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5B1B" w14:textId="77777777" w:rsidR="00743D06" w:rsidRDefault="00743D06" w:rsidP="00743D06">
      <w:pPr>
        <w:tabs>
          <w:tab w:val="left" w:pos="284"/>
        </w:tabs>
        <w:spacing w:after="120"/>
        <w:ind w:left="284" w:hanging="284"/>
        <w:jc w:val="both"/>
        <w:outlineLvl w:val="0"/>
        <w:rPr>
          <w:rFonts w:ascii="Franklin Gothic Book" w:eastAsia="Times" w:hAnsi="Franklin Gothic Book" w:cs="Arial"/>
        </w:rPr>
      </w:pPr>
      <w:r w:rsidRPr="00B51102">
        <w:rPr>
          <w:rFonts w:ascii="Franklin Gothic Book" w:eastAsia="Times" w:hAnsi="Franklin Gothic Book" w:cs="Arial"/>
        </w:rPr>
        <w:t>Hollinger, Dennis P. “Christ and Culture.” In Choosing the Good: Christian Ethics in a Complex World. Grand Rapids, MI: Baker Academic, 2002, 189–215. [26 pages]</w:t>
      </w:r>
    </w:p>
    <w:p w14:paraId="26118AC5" w14:textId="1C3E5460" w:rsidR="0043109A" w:rsidRDefault="0043109A" w:rsidP="00743D06"/>
    <w:p w14:paraId="5D38249F" w14:textId="77777777" w:rsidR="0093481D" w:rsidRDefault="0093481D" w:rsidP="0093481D">
      <w:r>
        <w:t>9 CHRIST AND CULTURE</w:t>
      </w:r>
    </w:p>
    <w:p w14:paraId="68DE41D7" w14:textId="77777777" w:rsidR="0093481D" w:rsidRDefault="0093481D" w:rsidP="0093481D"/>
    <w:p w14:paraId="6B16D90F" w14:textId="77777777" w:rsidR="0093481D" w:rsidRDefault="0093481D" w:rsidP="0093481D">
      <w:r>
        <w:t>During the past few years, I have taught several seminary courses in Russia and Ukraine. After a long period of forced sectarianism (the Soviet era) in which the church played virtually no role in society and culture, Christians in these countries now have the opportunity to help shape the future of their countries. The seminary students I taught grappled with tough questions: What should their society look like in the days ahead? What role should Christians and the church play in the transformation? What should they do when faced with issues that conflict with their Christian beliefs and moral commitments?</w:t>
      </w:r>
    </w:p>
    <w:p w14:paraId="669217B9" w14:textId="77777777" w:rsidR="0093481D" w:rsidRDefault="0093481D" w:rsidP="0093481D"/>
    <w:p w14:paraId="2995E70D" w14:textId="77777777" w:rsidR="0093481D" w:rsidRDefault="0093481D" w:rsidP="0093481D">
      <w:r>
        <w:t>Inevitably in our discussions, the students would raise issues related to business practices in these countries. Given the common practices of bribery, payoffs to the mafia to stay in business, an underground economy to avoid taxes, and a tax system that demands more tax payment than net income, how can Christians possibly be ethical in business? Many students were convinced that Christians simply have to stay out of the business world. To engage in business would invariably mean compromises with one’s faith commitment and an enmeshment in unethical practices. Other students were not so sure. They argued that God has called us to live in the midst of the world and that will mean getting our hands dirty. The moral ideals of the Bible are our goal, they contended, but we can never live them out purely because of the nature of sinful societies and economies. Others argued that believers must enter into the business world in order to transform it. Because Christians in these countries have opportunities for the first time in almost a century to influence their societies, they need to be in the midst of them as salt and light. If they do not take part, the unethical practices will never change. A few students contended that though some Christians must work in the rough and tumble world of economics, there is a higher calling—to the ministry or to missions.</w:t>
      </w:r>
    </w:p>
    <w:p w14:paraId="76CD9B76" w14:textId="77777777" w:rsidR="0093481D" w:rsidRDefault="0093481D" w:rsidP="0093481D"/>
    <w:p w14:paraId="445CD7F5" w14:textId="77777777" w:rsidR="0093481D" w:rsidRDefault="0093481D" w:rsidP="0093481D">
      <w:r>
        <w:t>These students in Russia and Ukraine were grappling with issues related to what H. Richard Niebuhr called “Christ and culture.”1 They recognized that it is not enough to know the foundations of ethics and the way we make decisions. We must also come to terms with how we relate these ethical commitments to the society and culture in which we live.</w:t>
      </w:r>
    </w:p>
    <w:p w14:paraId="38D59CA2" w14:textId="77777777" w:rsidR="0093481D" w:rsidRDefault="0093481D" w:rsidP="0093481D"/>
    <w:p w14:paraId="11E74A51" w14:textId="77777777" w:rsidR="00637DA3" w:rsidRDefault="00637DA3" w:rsidP="00637DA3">
      <w:r>
        <w:t>How we answer the Christ-culture question affects a number of important issues. First, it influences what we expect of society relative to Christian ethics. Our understanding of faith and culture influences whether we think society can be transformed into the kingdom of God, whether it will always be a long way from God’s ideal, or whether it will be somewhere in between. Second, our Christ-culture view affects our general stance toward society, whether we seek to flee from, fight against, reform, or ignore the social order and its institutions. All strands of Christianity have incorporated general understandings of the world, and these perceptions invariably lead to a particular positioning within that world.</w:t>
      </w:r>
    </w:p>
    <w:p w14:paraId="711ACE7A" w14:textId="77777777" w:rsidR="00637DA3" w:rsidRDefault="00637DA3" w:rsidP="00637DA3"/>
    <w:p w14:paraId="302FDBCB" w14:textId="77777777" w:rsidR="00637DA3" w:rsidRDefault="00637DA3" w:rsidP="00637DA3">
      <w:r>
        <w:t xml:space="preserve">Third, our Christ-culture perspective influences how we seek to evoke change, if indeed we believe we are called to be change agents. It shapes the methods we employ in attempting to use kingdom ethics to influence the larger society and its institutions. Christians throughout the ages have employed everything from personal persuasion to the development of alternative communities to political reform to revolution. The Christ-culture stance has always influenced the methods used. </w:t>
      </w:r>
    </w:p>
    <w:p w14:paraId="73530792" w14:textId="77777777" w:rsidR="00637DA3" w:rsidRDefault="00637DA3" w:rsidP="00637DA3"/>
    <w:p w14:paraId="159CA005" w14:textId="77777777" w:rsidR="00637DA3" w:rsidRDefault="00637DA3" w:rsidP="00637DA3">
      <w:r>
        <w:t xml:space="preserve">Finally, our Christ-culture perspective affects what we draw from culture and society in our attempts to live and proclaim the Christian message. As the Christian church exists within the world, it continually faces questions regarding the extent to which it can borrow from the culture in its forms of worship, church structure, styles of communication, and theology. Can we use societal management models in the church? How much can we borrow from secular music in our hymnody? </w:t>
      </w:r>
      <w:r>
        <w:lastRenderedPageBreak/>
        <w:t>What thought forms from secular disciplines (i.e., psychology, sociology, philosophy) are appropriate in explaining our faith or enunciating our theology?</w:t>
      </w:r>
    </w:p>
    <w:p w14:paraId="34B3AFFE" w14:textId="77777777" w:rsidR="00637DA3" w:rsidRDefault="00637DA3" w:rsidP="00637DA3"/>
    <w:p w14:paraId="388FD373" w14:textId="77777777" w:rsidR="00637DA3" w:rsidRDefault="00637DA3" w:rsidP="00637DA3">
      <w:r>
        <w:t>The classic work that probes these issues is Niebuhr’s Christ and Culture, in which he describes and evaluates five approaches to the enduring problem. A few other scholars have developed typologies to describe the relationship between Christianity or Christian ethics and society, but Niebuhr’s work continues to be the most widespread.2 In recent years, a number of scholars have critiqued Niebuhr’s strategy. They have pointed out the woodenness of his typologies, his own lack of self-criticalness toward the approach he favors, questions concerning the placement of certain individuals and movements, the neglect of power in his treatment of culture, and an obscuring of other ways to frame the question.3 This chapter uses Niebuhr’s typology as he himself intended—namely, a heuristic device to help us find our way through the maze of various thinkers and movements. Any typology contains inherent weaknesses, and thus, the categorizations cannot be pushed too far.</w:t>
      </w:r>
    </w:p>
    <w:p w14:paraId="00AFBA1C" w14:textId="77777777" w:rsidR="00637DA3" w:rsidRDefault="00637DA3" w:rsidP="00637DA3"/>
    <w:p w14:paraId="13EE23C8" w14:textId="77777777" w:rsidR="00637DA3" w:rsidRDefault="00637DA3" w:rsidP="00637DA3">
      <w:r>
        <w:t>For Niebuhr, one type emphasizes opposition between Christian faith and the world—Christ against culture—while another emphasizes essential agreement between the two—Christ of culture. Three positions that attempt unity fall between the poles: Christ above culture, Christ and culture in paradox, and Christ the transformer of culture. As we explore these five types and representative people and movements, we need to heed Niebuhr’s reminder that “a type is a mental construct to which no individual wholly conforms.”4 A type is a broad categorization that helps us make sense</w:t>
      </w:r>
      <w:r>
        <w:t xml:space="preserve"> </w:t>
      </w:r>
      <w:r>
        <w:t>of the complexity in a given field of study. The following sections follow Niebuhr’s work in terms of representative figures and critiques, while also incorporating a few additional individuals or movements and critiques. The conclusion sets forth an alternative type for Christian ethics.</w:t>
      </w:r>
    </w:p>
    <w:p w14:paraId="62A8AF7D" w14:textId="77777777" w:rsidR="00637DA3" w:rsidRDefault="00637DA3" w:rsidP="00637DA3"/>
    <w:p w14:paraId="03040D4F" w14:textId="31DF6815" w:rsidR="00637DA3" w:rsidRDefault="00637DA3" w:rsidP="00637DA3">
      <w:r>
        <w:t>Christ against Culture</w:t>
      </w:r>
    </w:p>
    <w:p w14:paraId="4D7F3E61" w14:textId="77777777" w:rsidR="00637DA3" w:rsidRDefault="00637DA3" w:rsidP="00637DA3"/>
    <w:p w14:paraId="1D74224C" w14:textId="77777777" w:rsidR="00637DA3" w:rsidRDefault="00637DA3" w:rsidP="00637DA3">
      <w:r>
        <w:t>The Christ against culture approach “uncompromisingly affirms the sole authority of Christ over the Christian and resolutely rejects culture’s claims to loyalty.”5 Christians who adhere to this approach draw a sharp line between the redeemed people of God and fallen society and culture. The world is so evil that believers must withdraw from it or in some way reject it. Christ against culture advocates often reject numerous aspects of the sociocultural order, including war, property, politics, sports, amusements, the arts, secular business, educational institutions, science, and philosophy. In this perspective, there is a clear demarcation between the claims of Christian ethics and the claims of the world. Thus, Christian moral commitments find expression primarily in the church, Christian institutions, or individual lives. Adherents have few expectations about influencing the world.</w:t>
      </w:r>
    </w:p>
    <w:p w14:paraId="0B546E04" w14:textId="77777777" w:rsidR="00637DA3" w:rsidRDefault="00637DA3" w:rsidP="00637DA3"/>
    <w:p w14:paraId="34132388" w14:textId="77777777" w:rsidR="00637DA3" w:rsidRDefault="00637DA3" w:rsidP="00637DA3">
      <w:r>
        <w:t>Tertullian</w:t>
      </w:r>
    </w:p>
    <w:p w14:paraId="052733CE" w14:textId="77777777" w:rsidR="00637DA3" w:rsidRDefault="00637DA3" w:rsidP="00637DA3"/>
    <w:p w14:paraId="2FBAB780" w14:textId="5D46EE0C" w:rsidR="00637DA3" w:rsidRDefault="00637DA3" w:rsidP="00637DA3">
      <w:r>
        <w:t>Tertullian was an early church theologian (155–220 A.D.) from North Africa. Raised in a pagan family that provided him with a strong education in grammar, rhetoric, literature, philosophy, and law, Tertullian became a Christian as an adult after studying in Rome. He was apparently drawn to the faith by the endurance and witness of Christians facing persecution and martyrdom. Tertullian went on to be a prolific writer in the church, addressing themes in theology, apologetics, devotional writings, and morality. He was not without controversy, for in the later part of his life he joined the Montanists, a sect that emphasized rigorous morality and church discipline and had a propensity toward ecstatic experiences and prophetic manifestations. Tertullian’s own assessment of moral laxity in the church seems to have pushed him in that direction.</w:t>
      </w:r>
    </w:p>
    <w:p w14:paraId="291E77BA" w14:textId="77777777" w:rsidR="00637DA3" w:rsidRDefault="00637DA3" w:rsidP="00637DA3"/>
    <w:p w14:paraId="0A413E51" w14:textId="77777777" w:rsidR="00637DA3" w:rsidRDefault="00637DA3" w:rsidP="00637DA3">
      <w:r>
        <w:t xml:space="preserve">Though Tertullian believed God had created a good world, he concluded that many parts of that world (i.e., society) needed to be questioned and rejected. He saw two theological foundations for his view of culture and Christians’ relationship to it: the lordship of Christ and the prohibition of idolatry. Tertullian argued that because Christ is Lord, nothing should supplant Christ and his law. Yet much of culture and society begged for prominence in life and ran contrary to Christ. Hence, he </w:t>
      </w:r>
      <w:r>
        <w:lastRenderedPageBreak/>
        <w:t>believed that many aspects of the culture needed to be rejected. Christians, for example, were to refrain from political life because it involved emperor worship; from being a soldier, for “the Lord in disarming Peter disarmed every believer”;6 and from any occupation that involved idolatry, such as the building trade, which inevitably incorporated idolatry in its use of pagan icons and images.</w:t>
      </w:r>
    </w:p>
    <w:p w14:paraId="040069B8" w14:textId="77777777" w:rsidR="00637DA3" w:rsidRDefault="00637DA3" w:rsidP="00637DA3"/>
    <w:p w14:paraId="4C049921" w14:textId="77777777" w:rsidR="00637DA3" w:rsidRDefault="00637DA3" w:rsidP="00637DA3">
      <w:r>
        <w:t>Tertullian opposed Christian involvement in many amusements of his day, including attendance at the amphitheater shows (gladiator fights and wild beast fights), the most famous form of amusement in the Roman Empire. He rejected the shows on the grounds that they were idolatrous in origin and practice, that it was impossible to maintain thoughts of God in such a setting, and that Christians were killed in them.7</w:t>
      </w:r>
    </w:p>
    <w:p w14:paraId="67736EC3" w14:textId="77777777" w:rsidR="00637DA3" w:rsidRDefault="00637DA3" w:rsidP="00637DA3"/>
    <w:p w14:paraId="550DE8EE" w14:textId="77777777" w:rsidR="00637DA3" w:rsidRDefault="00637DA3" w:rsidP="00637DA3">
      <w:r>
        <w:t>Despite a strong academic background, he opposed the arts, philosophy, and literature. Unlike many fellow Christian thinkers who attempted to make positive connections between Greek philosophy and Christian ideals, Tertullian asked, “What has Athens to do with Jerusalem?”8 When it came to literature, he believed that the study of pagan writers was legitimate, since it helped one in the propagation of the faith, but the teaching of literature was suspect: “Learning literature is allowable for believers, rather than teaching; for the principle of learning and teaching is different. If a believer teaches literature, while he is teaching doubtless he commends, while he delivers he affirms, while he recalls he bears testimony to, the praises of idols interspersed therein.”9</w:t>
      </w:r>
    </w:p>
    <w:p w14:paraId="11ADE302" w14:textId="77777777" w:rsidR="00637DA3" w:rsidRDefault="00637DA3" w:rsidP="00637DA3"/>
    <w:p w14:paraId="4F2B7F1F" w14:textId="77777777" w:rsidR="00637DA3" w:rsidRDefault="00637DA3" w:rsidP="00637DA3">
      <w:r>
        <w:t xml:space="preserve">While Niebuhr sees Tertullian as the classic example of Christ against culture, George </w:t>
      </w:r>
      <w:proofErr w:type="spellStart"/>
      <w:r>
        <w:t>Forell</w:t>
      </w:r>
      <w:proofErr w:type="spellEnd"/>
      <w:r>
        <w:t xml:space="preserve"> raises questions about that assessment. He believes that Tertullian did not reject culture per se; rather, his commitment to the lordship of Christ and the prohibition of idolatry led him to a selective rejection of culture. “It appears that Tertullian was not the vaunted representative of the Christ-against-culture pattern but rather a proud Roman citizen who anticipated Christ above a culture cleansed from worthless and powerless idolatry.”10 But even if Tertullian’s stance was a selective one, clearly his overall posture raised questions about much of what happened in society, and he called believers to make a radical break from those patterns.</w:t>
      </w:r>
    </w:p>
    <w:p w14:paraId="52B896A3" w14:textId="77777777" w:rsidR="00637DA3" w:rsidRDefault="00637DA3" w:rsidP="00637DA3"/>
    <w:p w14:paraId="77BD264D" w14:textId="77777777" w:rsidR="00637DA3" w:rsidRDefault="00637DA3" w:rsidP="00637DA3">
      <w:r>
        <w:t>Medieval Monasticism and Mysticism</w:t>
      </w:r>
    </w:p>
    <w:p w14:paraId="2E734FB6" w14:textId="77777777" w:rsidR="00637DA3" w:rsidRDefault="00637DA3" w:rsidP="00637DA3"/>
    <w:p w14:paraId="617F3BB4" w14:textId="77777777" w:rsidR="00637DA3" w:rsidRDefault="00637DA3" w:rsidP="00637DA3">
      <w:r>
        <w:t xml:space="preserve">Monasticism and mysticism are not always given as examples of Christ against culture, primarily because they were not monolithic movements. Some have interpreted monasticism primarily as a movement to renounce the world, others as a movement seeking the vision of God, and still others as a protest against the laxity of the church.11 There is probably some validity in all three interpretations, depending on the time, place, and particular strand of monasticism. But clearly part of the movement had world-denying impulses that reflected a Christ against culture stance. “Some of the earliest monks, such as Anthony of Egypt and Simeon </w:t>
      </w:r>
      <w:proofErr w:type="spellStart"/>
      <w:r>
        <w:t>Stylites</w:t>
      </w:r>
      <w:proofErr w:type="spellEnd"/>
      <w:r>
        <w:t>, withdrew as individuals from ordinary society in order to purge themselves of contamination from worldly idolatries and attain personal holiness.”12 These and later monastics were highly ascetic in their ethic and were fed by Neoplatonic notions that the material world and bodily impulses were suspect or even evil.</w:t>
      </w:r>
    </w:p>
    <w:p w14:paraId="69225303" w14:textId="77777777" w:rsidR="00637DA3" w:rsidRDefault="00637DA3" w:rsidP="00637DA3"/>
    <w:p w14:paraId="677F4573" w14:textId="1EE4C774" w:rsidR="00637DA3" w:rsidRDefault="00637DA3" w:rsidP="00637DA3">
      <w:r>
        <w:t>All monks and nuns took the vows of poverty, chastity, and obedience, and inherent within those</w:t>
      </w:r>
      <w:r>
        <w:t xml:space="preserve"> </w:t>
      </w:r>
      <w:r>
        <w:t>promises was a renunciation of life outside the monastery. Their way of life was deemed to be the true embodiment of the Christian ethic, the means by which loyalty to Christ was best expressed. Though Francis of Assisi in the thirteenth century began the Franciscan order in part to serve the world, he continued to reflect anti-world sentiments. In one of his writings, a man living within the world asks Brother Giles if he should enter the monastery or continue to do good works within the world. Brother Giles, reflecting Francis’s thinking, responds:</w:t>
      </w:r>
    </w:p>
    <w:p w14:paraId="18983082" w14:textId="77777777" w:rsidR="00637DA3" w:rsidRDefault="00637DA3" w:rsidP="00637DA3"/>
    <w:p w14:paraId="42A8AF43" w14:textId="77777777" w:rsidR="00D8236A" w:rsidRDefault="00D8236A" w:rsidP="00D8236A">
      <w:r>
        <w:t xml:space="preserve">My brother, it is certain that if a man knew of a great treasure lying hidden in a common field, he would not ask counsel of any one to ascertain whether or not he should take possession of it and carry it to his own house: how much more ought a man to strive and hasten with all care and diligence to possess himself of that heavenly treasure which is to be found in holy religious orders </w:t>
      </w:r>
      <w:r>
        <w:lastRenderedPageBreak/>
        <w:t>and spiritual congregations, without stopping to ask counsel of so many!13</w:t>
      </w:r>
    </w:p>
    <w:p w14:paraId="5C587FF2" w14:textId="77777777" w:rsidR="00D8236A" w:rsidRDefault="00D8236A" w:rsidP="00D8236A"/>
    <w:p w14:paraId="7D260E0D" w14:textId="77777777" w:rsidR="00D8236A" w:rsidRDefault="00D8236A" w:rsidP="00D8236A">
      <w:r>
        <w:t>Though such statements to some degree reflect this first of Niebuhr’s types, monasticism also reflects the Christ above culture type, which Niebuhr sees as the predominant motif of the medieval church.</w:t>
      </w:r>
    </w:p>
    <w:p w14:paraId="37F5F897" w14:textId="77777777" w:rsidR="00D8236A" w:rsidRDefault="00D8236A" w:rsidP="00D8236A"/>
    <w:p w14:paraId="7EF0A03B" w14:textId="77777777" w:rsidR="00D8236A" w:rsidRDefault="00D8236A" w:rsidP="00D8236A">
      <w:r>
        <w:t xml:space="preserve">Mysticism was closely aligned with monasticism, for most mystics were monks or nuns. Mystics sought a direct apprehension of and communion with God. At the heart of the mystic experience was the via </w:t>
      </w:r>
      <w:proofErr w:type="spellStart"/>
      <w:r>
        <w:t>negativa</w:t>
      </w:r>
      <w:proofErr w:type="spellEnd"/>
      <w:r>
        <w:t>, the elimination of temporal distractions. This did not necessarily entail a full rejection of the world but an attempt to place strong controls on one’s mind and passions to experience the vision of God.</w:t>
      </w:r>
    </w:p>
    <w:p w14:paraId="703FFFA7" w14:textId="77777777" w:rsidR="00D8236A" w:rsidRDefault="00D8236A" w:rsidP="00D8236A"/>
    <w:p w14:paraId="57E9827F" w14:textId="77777777" w:rsidR="00D8236A" w:rsidRDefault="00D8236A" w:rsidP="00D8236A">
      <w:r>
        <w:t>Women made perhaps their strongest contribution to the medieval church from within the mystic movement. Catherine of Siena in the fourteenth century was a Dominican nun who lived during the outbreak of the plague. In the midst of this devastation to human life and society, Catherine wrote passionately of human love rooted in divine love. To experience God’s love, Catherine commended a life in which self-will was negated through setting aside the distractions and impediments of this world. As she put it, “So the soul who follows your truth’s teachings in love becomes through love another you. Disposed of her own will, she is so well clothed in yours that she neither seeks nor desires anything but what you seek and will for her.”14 Some mystics went much further in their apprehension about the world around them. Meister Eckhart, for example, so emphasized absorption of the physical and mental self with God that he bordered on pantheism. He contended that the goal was that the human soul “might look at God without anything in between . . . unconscious of the knowing process, or love, or anything else.”15 In such a conception of mysticism, the spiritual realm tended to negate the physical-material realm and the social order.</w:t>
      </w:r>
    </w:p>
    <w:p w14:paraId="344039E0" w14:textId="77777777" w:rsidR="00D8236A" w:rsidRDefault="00D8236A" w:rsidP="00D8236A"/>
    <w:p w14:paraId="73D680B4" w14:textId="77777777" w:rsidR="00D8236A" w:rsidRDefault="00D8236A" w:rsidP="00D8236A">
      <w:r>
        <w:t>Anabaptist Movements</w:t>
      </w:r>
    </w:p>
    <w:p w14:paraId="336A9D5B" w14:textId="77777777" w:rsidR="00D8236A" w:rsidRDefault="00D8236A" w:rsidP="00D8236A"/>
    <w:p w14:paraId="7EDCFF61" w14:textId="07145E19" w:rsidR="00D8236A" w:rsidRDefault="00D8236A" w:rsidP="00D8236A">
      <w:r>
        <w:t xml:space="preserve">In the sixteenth century, the Anabaptists wanted to extend the Reformation beyond the theological and lifestyle boundaries of the magisterial Reformers. They wanted a believers’ church, defined not by geography but by radical discipleship. Believers’ baptism (as opposed to infant baptism), </w:t>
      </w:r>
      <w:proofErr w:type="spellStart"/>
      <w:r>
        <w:t>nondependence</w:t>
      </w:r>
      <w:proofErr w:type="spellEnd"/>
      <w:r>
        <w:t xml:space="preserve"> on the state, the church as community, and a rejection of warfare became the hallmarks of the movement, which was quickly perceived as a threat to the existing political and ecclesiastical systems. The result? Thousands of Anabaptists were persecuted, martyred, or pushed to the hinterlands.</w:t>
      </w:r>
    </w:p>
    <w:p w14:paraId="7F3E1595" w14:textId="77777777" w:rsidR="00D8236A" w:rsidRDefault="00D8236A" w:rsidP="00D8236A"/>
    <w:p w14:paraId="5B17D8ED" w14:textId="77777777" w:rsidR="00D8236A" w:rsidRDefault="00D8236A" w:rsidP="00D8236A">
      <w:r>
        <w:t>The primary Anabaptist expression is the Mennonite Church, and of them Niebuhr writes, “The Mennonites have come to represent the attitude [Christ against] most purely, since they not only renounce all participation in politics and refuse to be drawn into military service, but follow their own distinctive customs and regulations in economics and education.”16 Niebuhr here shows a lack of familiarity with the Mennonites, for he is describing just a portion of this multifaceted movement, namely, the Amish or one of the old order or conservative Mennonite groups. Moreover, John Howard Yoder has taken great exception with Niebuhr’s designation, arguing that the issue is not about being against culture but about devotion to the way of Christ, which at points conflicts with culture and society.17</w:t>
      </w:r>
    </w:p>
    <w:p w14:paraId="3CE9DAE2" w14:textId="77777777" w:rsidR="00D8236A" w:rsidRDefault="00D8236A" w:rsidP="00D8236A"/>
    <w:p w14:paraId="7524EBC6" w14:textId="77777777" w:rsidR="00C96CB6" w:rsidRDefault="00C96CB6" w:rsidP="00C96CB6">
      <w:r>
        <w:t xml:space="preserve">Nonetheless, some strands of Anabaptism in the past and present have evidenced a strong suspicion of society and its institutions. The first Anabaptist Confession from 1527, the </w:t>
      </w:r>
      <w:proofErr w:type="spellStart"/>
      <w:r>
        <w:t>Schleitheim</w:t>
      </w:r>
      <w:proofErr w:type="spellEnd"/>
      <w:r>
        <w:t xml:space="preserve"> Confession, set the tone:</w:t>
      </w:r>
    </w:p>
    <w:p w14:paraId="2475FB2D" w14:textId="77777777" w:rsidR="00C96CB6" w:rsidRDefault="00C96CB6" w:rsidP="00C96CB6"/>
    <w:p w14:paraId="532C9E9C" w14:textId="77777777" w:rsidR="00C96CB6" w:rsidRDefault="00C96CB6" w:rsidP="00C96CB6">
      <w:r>
        <w:t xml:space="preserve">We are agreed . . . on separation: A separation shall be made from the evil and from the wickedness which the devil planted in the world; in this manner, simply that we shall not have fellowship with them [the wicked] and not run with them in the multitude of their abominations. . . . He further admonishes us to withdraw from Babylon and the earthly Egypt that we may not be partakers of the </w:t>
      </w:r>
      <w:r>
        <w:lastRenderedPageBreak/>
        <w:t>pain and suffering which the Lord will bring upon them. . . . Finally it will be observed that it is not appropriate for a Christian to serve as a magistrate because of these points: the government magistracy is according to the flesh, but the Christian’s is according to the Spirit.18</w:t>
      </w:r>
    </w:p>
    <w:p w14:paraId="71CDAC6C" w14:textId="77777777" w:rsidR="00C96CB6" w:rsidRDefault="00C96CB6" w:rsidP="00C96CB6"/>
    <w:p w14:paraId="4E9D2625" w14:textId="77777777" w:rsidR="00C96CB6" w:rsidRDefault="00C96CB6" w:rsidP="00C96CB6">
      <w:r>
        <w:t xml:space="preserve">Many Mennonites today do not adhere to the </w:t>
      </w:r>
      <w:proofErr w:type="spellStart"/>
      <w:r>
        <w:t>Schleitheim</w:t>
      </w:r>
      <w:proofErr w:type="spellEnd"/>
      <w:r>
        <w:t xml:space="preserve"> sentiment, but a Christ against culture view has been accepted among many in the Anabaptist movement.</w:t>
      </w:r>
    </w:p>
    <w:p w14:paraId="7DCD457C" w14:textId="77777777" w:rsidR="00C96CB6" w:rsidRDefault="00C96CB6" w:rsidP="00C96CB6"/>
    <w:p w14:paraId="32E00189" w14:textId="77777777" w:rsidR="00C96CB6" w:rsidRDefault="00C96CB6" w:rsidP="00C96CB6">
      <w:r>
        <w:t>Leo Tolstoy</w:t>
      </w:r>
    </w:p>
    <w:p w14:paraId="56A7A5BB" w14:textId="77777777" w:rsidR="00C96CB6" w:rsidRDefault="00C96CB6" w:rsidP="00C96CB6"/>
    <w:p w14:paraId="0843462F" w14:textId="146D62CD" w:rsidR="00C96CB6" w:rsidRDefault="00C96CB6" w:rsidP="00C96CB6">
      <w:r>
        <w:t>Next to Tertullian, Niebuhr sees the Russian writer Leo Tolstoy (1828–1910) as the one who most explicitly expressed the Christ against culture type. “Noble by birth, wealthy by inheritance, famous by his own achievements as the author of War and Peace and Anna Karenina, he . . . found himself threatened in his own life by the meaninglessness of existence and the tawdriness of all the values that his society esteemed.”19 Out of his personal crisis he turned to</w:t>
      </w:r>
      <w:r>
        <w:t xml:space="preserve"> </w:t>
      </w:r>
      <w:r>
        <w:t>Christianity, but a very austere and unorthodox version. Tolstoy rejected the doctrine of the Trinity, miracles, the sacraments, and the immortality of the soul on the assumption that they obscured true faith, which he believed was found primarily in the Sermon on the Mount. Christianity was in essence the law of Christ, not the person of Christ. Maxim Gorky, who had the dubious distinction of being the father of Soviet literature, once remarked that when Tolstoy spoke of Christ, there was “no enthusiasm, no feeling in his words, and no spark of real fire.”20</w:t>
      </w:r>
    </w:p>
    <w:p w14:paraId="17E8388B" w14:textId="77777777" w:rsidR="00C96CB6" w:rsidRDefault="00C96CB6" w:rsidP="00C96CB6"/>
    <w:p w14:paraId="1E4AE63D" w14:textId="77777777" w:rsidR="00EA3B06" w:rsidRDefault="00EA3B06" w:rsidP="00EA3B06">
      <w:r>
        <w:t>Tolstoy’s faith emphasized nonviolence and a rejection of oaths, property, the state, and the institutional church. He believed that property was based on theft and maintained by violence, and thus he gave away most of his money and lived much like the peasants. He believed that the state was built entirely on violence and power in contrast to Christian love. For Tolstoy, there was no such thing as a good government. “The revolutionaries say: ‘the government organization is bad in this and that respect; it must be destroyed and replaced by this and that.’ But a Christian says: ‘I know nothing about the governmental organization’. . . . All the state obligations are against the conscience of a Christian.”21 In similar fashion, he argued that the church must be repudiated as a servant of the state and violence. Furthermore, Christ never founded churches. Tolstoy’s version of faith led him to turn his back on culture, literature, and even his own writings. In his understanding of “the man Jesus,” as he preferred to call him, there was a call to live against virtually everything that society offered.</w:t>
      </w:r>
    </w:p>
    <w:p w14:paraId="3A6F7260" w14:textId="77777777" w:rsidR="00EA3B06" w:rsidRDefault="00EA3B06" w:rsidP="00EA3B06"/>
    <w:p w14:paraId="243D9149" w14:textId="77777777" w:rsidR="00EA3B06" w:rsidRDefault="00EA3B06" w:rsidP="00EA3B06">
      <w:r>
        <w:t xml:space="preserve">There are, of course, other figures and movements that could be added to the list of those who held the Christ against culture posture. American fundamentalism in the early to mid-twentieth century contained elements of this type, though at times it also attempted to transform society. In recent years, some Christians have attempted to build their own educational and social institutions in an attempt to maintain moral and theological purity. In some parts of the world, as was the case for the Russian and </w:t>
      </w:r>
      <w:proofErr w:type="spellStart"/>
      <w:r>
        <w:t>Ukranian</w:t>
      </w:r>
      <w:proofErr w:type="spellEnd"/>
      <w:r>
        <w:t xml:space="preserve"> students mentioned at the beginning of the chapter, the stance was not voluntary but forced on the church by a political philosophy.</w:t>
      </w:r>
    </w:p>
    <w:p w14:paraId="0D6D4C28" w14:textId="77777777" w:rsidR="00EA3B06" w:rsidRDefault="00EA3B06" w:rsidP="00EA3B06"/>
    <w:p w14:paraId="0E128617" w14:textId="68FB5809" w:rsidR="00EA3B06" w:rsidRDefault="00EA3B06" w:rsidP="00EA3B06">
      <w:r>
        <w:t>Evaluation</w:t>
      </w:r>
    </w:p>
    <w:p w14:paraId="77AECEBC" w14:textId="77777777" w:rsidR="00EA3B06" w:rsidRDefault="00EA3B06" w:rsidP="00EA3B06"/>
    <w:p w14:paraId="422E4F06" w14:textId="77777777" w:rsidR="00EA3B06" w:rsidRDefault="00EA3B06" w:rsidP="00EA3B06">
      <w:r>
        <w:t>Niebuhr’s verdict on the Christ against culture stance is that it is a necessary but inadequate position. He recognizes that the “sectarians” have at times made an unintended impact on the world and are certainly to be lauded for their strong devotion to Christ, but he is quite strong in his rejection of the type as an abdication of “responsible engagement in cultural tasks.” Moreover, he chides them for being inconsistent in that “the radical Christians are always making use of the culture, or parts of the culture, which ostensibly they reject.”22 But certainly John Howard Yoder and other critics are right to challenge Niebuhr at this point. The thrust of the sectarian stance is not fueled primarily by a rejection of culture but by a commitment to faithfulness, and the sectarians’ rejection of parts of culture is not necessarily inconsistent but an attempt to apply their radical commitment to Christ.</w:t>
      </w:r>
    </w:p>
    <w:p w14:paraId="059A6C0E" w14:textId="77777777" w:rsidR="00EA3B06" w:rsidRDefault="00EA3B06" w:rsidP="00EA3B06"/>
    <w:p w14:paraId="7732DCA4" w14:textId="77777777" w:rsidR="00EA3B06" w:rsidRDefault="00EA3B06" w:rsidP="00EA3B06">
      <w:r>
        <w:t>Despite this laudatory commitment, there are several weaknesses within this approach. For one, it too easily sets aside the incarnational imperative to live in the midst of a fallen, confused world. Jesus gave the Great Commission to make disciples of all nations (Matt. 28:19–20), which followers of this type have sometimes managed to do, but also to call his followers to be salt and light in the world (Matt. 5:13–16). A withdrawal approach that does not engage the world can hardly be faithful to this mandate.</w:t>
      </w:r>
    </w:p>
    <w:p w14:paraId="75476720" w14:textId="77777777" w:rsidR="00EA3B06" w:rsidRDefault="00EA3B06" w:rsidP="00EA3B06"/>
    <w:p w14:paraId="6A2BA7B8" w14:textId="77777777" w:rsidR="00EA3B06" w:rsidRDefault="00EA3B06" w:rsidP="00EA3B06">
      <w:r>
        <w:t>Second, the Christ against culture approach has a tendency to overlook the need for discernment. It too easily opts for a total rejection of “worldly” patterns that look suspect or contain particular elements that need to be rejected. Rather than seeking a discerning ethical stance amid the complexities of life, these Christians seek the easier path—all or nothing.</w:t>
      </w:r>
    </w:p>
    <w:p w14:paraId="27CE2971" w14:textId="77777777" w:rsidR="00EA3B06" w:rsidRDefault="00EA3B06" w:rsidP="00EA3B06"/>
    <w:p w14:paraId="3F2C4539" w14:textId="77777777" w:rsidR="00EA3B06" w:rsidRDefault="00EA3B06" w:rsidP="00EA3B06">
      <w:r>
        <w:t>Finally, this approach to culture and society reflects a theological imbalance in its denial of creation theology. Chapter 3 noted that a Christian worldview should incorporate creation, fall, redemption, and consummation. The sectarian stance slights the first and sometimes even the last. It fails to acknowledge that God created a good world and that though fallen and corrupt, it still manages under the providence of God to be a place where God is at work, even to some extent in its most fallen recesses. These believers are certainly right to emphasize the special and distinct work of God within the believing community, the church, but God has not and will not abdicate divine reign over the good world he created. Christians are called to reflect that reign, not away from society but in the midst of it.</w:t>
      </w:r>
    </w:p>
    <w:p w14:paraId="206881C3" w14:textId="77777777" w:rsidR="00EA3B06" w:rsidRDefault="00EA3B06" w:rsidP="00EA3B06"/>
    <w:p w14:paraId="47B4EC17" w14:textId="77777777" w:rsidR="00EA3B06" w:rsidRDefault="00EA3B06" w:rsidP="00EA3B06">
      <w:r>
        <w:t>Christ of Culture</w:t>
      </w:r>
    </w:p>
    <w:p w14:paraId="4CBCACEA" w14:textId="77777777" w:rsidR="00EA3B06" w:rsidRDefault="00EA3B06" w:rsidP="00EA3B06"/>
    <w:p w14:paraId="412E5BBB" w14:textId="02D1FBFC" w:rsidR="00EA3B06" w:rsidRDefault="00EA3B06" w:rsidP="00EA3B06">
      <w:r>
        <w:t>In the Christ of culture type, Christian faith is merged with the heights of human insights and civilization. Adherents see no tension between the best of culture and the heart of Christian thought and values, for both are expressions of God’s goodness. Hence, one can simultaneously embrace faith and many societal and cultural norms with a minimal sense of dissonance. These Christians are thoroughly at home in the world and its institutions. In theology, this means one can wrap the faith in the language of science, psychology, philosophy, or sociology without tension. In social ethics, one can embrace societal structures as vehicles for expressing or inducing the kingdom of God.</w:t>
      </w:r>
    </w:p>
    <w:p w14:paraId="2A81E8A1" w14:textId="77777777" w:rsidR="00EA3B06" w:rsidRDefault="00EA3B06" w:rsidP="00EA3B06"/>
    <w:p w14:paraId="278A659C" w14:textId="77777777" w:rsidR="00EA3B06" w:rsidRDefault="00EA3B06" w:rsidP="00EA3B06">
      <w:r>
        <w:t>As Niebuhr sees it, these people “interpret culture through Christ, regarding those elements in it as most important which are most accordant with his work and person: on the other hand they understand Christ through culture, selecting from his teaching and action . . . such points as seem to agree with what is best in civilization.”23 Jesus is, therefore, often seen as the great reformer, philosopher, and educator whose</w:t>
      </w:r>
      <w:r w:rsidRPr="00EA3B06">
        <w:t xml:space="preserve"> </w:t>
      </w:r>
      <w:r>
        <w:t>teaching and life are commensurate with the larger world.</w:t>
      </w:r>
    </w:p>
    <w:p w14:paraId="66432A42" w14:textId="77777777" w:rsidR="00EA3B06" w:rsidRDefault="00EA3B06" w:rsidP="00EA3B06"/>
    <w:p w14:paraId="37E097EA" w14:textId="0368CB12" w:rsidR="00EA3B06" w:rsidRDefault="00EA3B06" w:rsidP="00EA3B06">
      <w:r>
        <w:t>Peter Abelard</w:t>
      </w:r>
    </w:p>
    <w:p w14:paraId="3E30AEC5" w14:textId="77777777" w:rsidR="00EA3B06" w:rsidRDefault="00EA3B06" w:rsidP="00EA3B06"/>
    <w:p w14:paraId="694B41C9" w14:textId="77777777" w:rsidR="00EA3B06" w:rsidRDefault="00EA3B06" w:rsidP="00EA3B06">
      <w:r>
        <w:t>Peter Abelard was a theologian from Brittany (in France) in the twelfth century. He is perhaps best known for his love affair with a woman named Heloise, with whom he bore a son out of wedlock and to whom he was then secretly married. Abelard eventually deviated from many of the classical theological formulations of the Christian church in his attempts to make the faith more palatable to human and cultural sensibilities. Niebuhr describes him this way: “In stating the faith, its beliefs about God and Christ and its demands on conduct, he reduces it to what conforms with the best in culture.”24</w:t>
      </w:r>
    </w:p>
    <w:p w14:paraId="0727B0E9" w14:textId="77777777" w:rsidR="00EA3B06" w:rsidRDefault="00EA3B06" w:rsidP="00EA3B06"/>
    <w:p w14:paraId="0FD478B9" w14:textId="77777777" w:rsidR="00EA3B06" w:rsidRDefault="00EA3B06" w:rsidP="00EA3B06">
      <w:r>
        <w:t xml:space="preserve">The Christ of culture orientation was particularly evidenced in two ways in Abelard’s thinking: his view of secular philosophers and his view of Christ’s atonement. In regard to the philosophers, Abelard saw significant continuity between their teachings, especially in morals, and the teachings of Jesus. Regarding philosophers such as Socrates and Plato, he wrote, “In their care for the state and its citizens . . . in life and doctrine, they give evidence of an evangelic and apostolic perfection </w:t>
      </w:r>
      <w:r>
        <w:lastRenderedPageBreak/>
        <w:t>and come little or nothing short of the Christian religion. They are, in fact, joined to us by the common zeal for moral achievement.”25</w:t>
      </w:r>
    </w:p>
    <w:p w14:paraId="6528195C" w14:textId="77777777" w:rsidR="00EA3B06" w:rsidRDefault="00EA3B06" w:rsidP="00EA3B06"/>
    <w:p w14:paraId="7AC3494E" w14:textId="77777777" w:rsidR="00EA3B06" w:rsidRDefault="00EA3B06" w:rsidP="00EA3B06">
      <w:r>
        <w:t>As to the atonement, Abelard set forth what is commonly called the moral example theory. Jesus’ death on the cross was, for Abelard, not a substitutionary death for the sins of humanity (the view of his teacher Anselm) or a ransom paid for sin but a moral example that rekindles within humans a love for God and others. Rejecting both original sin and the notion that sin resides in personal actions, Anselm argued that what counts with God is human intention. Sin is the acquiescence of the mind to what it clearly knows to be wrong, and thus, intention determines morality. In light of this assumption, Abelard taught that Jesus’ death was an example of love that shapes human designs and actions. “Every man . . . becomes more loving to the Lord after the passion of Christ . . . because a benefit kindles the soul into love.”26 Thus, Niebuhr concludes about Abelard: “What is offered here is kindly and liberal guidance for good people who want to do right. . . . All conflict between Christ and culture is gone.”27</w:t>
      </w:r>
    </w:p>
    <w:p w14:paraId="30E03936" w14:textId="77777777" w:rsidR="00EA3B06" w:rsidRDefault="00EA3B06" w:rsidP="00EA3B06"/>
    <w:p w14:paraId="4D269129" w14:textId="77777777" w:rsidR="00EA3B06" w:rsidRDefault="00EA3B06" w:rsidP="00EA3B06">
      <w:r>
        <w:t>Cultural Protestantism (Classical Liberalism)</w:t>
      </w:r>
    </w:p>
    <w:p w14:paraId="5B9BB3AD" w14:textId="77777777" w:rsidR="00EA3B06" w:rsidRDefault="00EA3B06" w:rsidP="00EA3B06"/>
    <w:p w14:paraId="4285E8C2" w14:textId="77777777" w:rsidR="00EA3B06" w:rsidRDefault="00EA3B06" w:rsidP="00EA3B06">
      <w:r>
        <w:t>In the nineteenth and early twentieth century, the movement of theological liberalism sought to make Christianity acceptable to the modern mind. Adherents saw themselves as the “saviors” of Christianity, for classical Christianity with its transcendent and supernatural underpinning was out of step with modern assumptions about reality. As Harry Emerson Fosdick, one of the movement’s premier preachers, often quipped, “It’s not a question of a new theology or old, but a question of a new theology or no theology.”28 Thus, Christians had to accept the new philosophical and scientific understandings about human nature and society and welcome those insights into the faith.</w:t>
      </w:r>
    </w:p>
    <w:p w14:paraId="263F3C56" w14:textId="77777777" w:rsidR="00EA3B06" w:rsidRDefault="00EA3B06" w:rsidP="00EA3B06"/>
    <w:p w14:paraId="64274F0A" w14:textId="77777777" w:rsidR="00EA3B06" w:rsidRDefault="00EA3B06" w:rsidP="00EA3B06">
      <w:r>
        <w:t xml:space="preserve">The modernists, as they were sometimes called, stressed the immanence of God in the world, working hand in hand with human efforts to make a better world. They emphasized, therefore, the “fatherhood of God and the brotherhood of man.” Culture and society had not escaped sin, but there was great potential in their ideals and institutions that merely needed direction and prodding. Theologians such as Friedrich Schleiermacher and Albrecht </w:t>
      </w:r>
      <w:proofErr w:type="spellStart"/>
      <w:r>
        <w:t>Ritschl</w:t>
      </w:r>
      <w:proofErr w:type="spellEnd"/>
      <w:r>
        <w:t xml:space="preserve"> emphasized the continuity between heaven and earth. “This Christ of religion does not call upon men to leave homes and kindred for his sake; he enters into their homes and all their associations as the gracious presence that adds an aura of infinite meaning to all temporal tasks.”29</w:t>
      </w:r>
    </w:p>
    <w:p w14:paraId="5310208D" w14:textId="77777777" w:rsidR="00EA3B06" w:rsidRDefault="00EA3B06" w:rsidP="00EA3B06"/>
    <w:p w14:paraId="321778E2" w14:textId="77777777" w:rsidR="00EA3B06" w:rsidRDefault="00EA3B06" w:rsidP="00EA3B06">
      <w:r>
        <w:t xml:space="preserve">A prime example of cultural Protestantism is Ernst </w:t>
      </w:r>
      <w:proofErr w:type="spellStart"/>
      <w:r>
        <w:t>Troeltsch</w:t>
      </w:r>
      <w:proofErr w:type="spellEnd"/>
      <w:r>
        <w:t xml:space="preserve">, author of the classic work The Social Teachings of the Christian Churches. </w:t>
      </w:r>
      <w:proofErr w:type="spellStart"/>
      <w:r>
        <w:t>Troeltsch</w:t>
      </w:r>
      <w:proofErr w:type="spellEnd"/>
      <w:r>
        <w:t xml:space="preserve"> was a historicist, believing that religious ideas are powerless apart from cultural forms. Religion is so closely tied to the processes of history that one can scarcely speak of transcendence. He contended that “the great religions might indeed be described as crystallizations of the various biological and anthropological forms.”30 Because he believed there are no norms outside culture and the social context, a number of critics see a tie between </w:t>
      </w:r>
      <w:proofErr w:type="spellStart"/>
      <w:r>
        <w:t>Troeltsch’s</w:t>
      </w:r>
      <w:proofErr w:type="spellEnd"/>
      <w:r>
        <w:t xml:space="preserve"> thought and his zealous patriotism during World War I, when he said of the German military, “The army is flesh from our flesh and spirit from our spirit; our salvation lies in its hands.”31</w:t>
      </w:r>
    </w:p>
    <w:p w14:paraId="18BAB4D9" w14:textId="77777777" w:rsidR="00EA3B06" w:rsidRDefault="00EA3B06" w:rsidP="00EA3B06"/>
    <w:p w14:paraId="27EA1FDA" w14:textId="49854527" w:rsidR="00EA3B06" w:rsidRDefault="00EA3B06" w:rsidP="00EA3B06">
      <w:r>
        <w:t>Contemporary Expressions</w:t>
      </w:r>
    </w:p>
    <w:p w14:paraId="5BD4B2AE" w14:textId="77777777" w:rsidR="00EA3B06" w:rsidRDefault="00EA3B06" w:rsidP="00EA3B06"/>
    <w:p w14:paraId="43DB3F2C" w14:textId="77777777" w:rsidR="00EA3B06" w:rsidRDefault="00EA3B06" w:rsidP="00EA3B06">
      <w:r>
        <w:t xml:space="preserve">Contemporary manifestations of the Christ of culture approach usually display a selectivity in their embrace of culture. Few theologians or ethicists would give a full-orbed embrace, but at various levels or on specific issues they merge faith and culture. For example, many attempting to forge a social ethic embrace a particular political or economic stance in such a way that their view seems to mirror a social ideology. In the United States, the religious right’s political views are often a reflection of the conservative wing of the Republican Party, and the religious left’s views are often a reflection of the liberal wing of the Democratic Party. These movements reflect not a full acceptance of the larger cultural ethos and its institutions but a selective acceptance of a portion of </w:t>
      </w:r>
      <w:r>
        <w:lastRenderedPageBreak/>
        <w:t>culture. Whenever Christians attempt to equate their faith with a particular political or economic system, remnants of this type exist.</w:t>
      </w:r>
    </w:p>
    <w:p w14:paraId="4D1352CD" w14:textId="77777777" w:rsidR="00EA3B06" w:rsidRDefault="00EA3B06" w:rsidP="00EA3B06"/>
    <w:p w14:paraId="5811A8F6" w14:textId="4DD3FF48" w:rsidR="00EA3B06" w:rsidRDefault="00EA3B06" w:rsidP="00EA3B06">
      <w:r>
        <w:t>Some reflect a Christ of culture position in their approach to particular issues. This seems to be particularly true in regard to sexual ethics, an area in which the cultural ethos seems to have made a significant impact in more “liberal” Christian circles. The traditional stance of sexual intercourse reserved only for a marriage between a man and a woman is</w:t>
      </w:r>
      <w:r w:rsidRPr="00EA3B06">
        <w:t xml:space="preserve"> </w:t>
      </w:r>
      <w:r>
        <w:t>increasingly called into question in light of both societal trends and alleged social-scientific understandings.32</w:t>
      </w:r>
    </w:p>
    <w:p w14:paraId="388BD755" w14:textId="77777777" w:rsidR="00EA3B06" w:rsidRDefault="00EA3B06" w:rsidP="00EA3B06"/>
    <w:p w14:paraId="0B93403A" w14:textId="77777777" w:rsidR="00EA3B06" w:rsidRDefault="00EA3B06" w:rsidP="00EA3B06">
      <w:r>
        <w:t>This type of faith-culture stance can also be seen in some Christians’ attempts to influence culture. Evangelicals have been quick to reject modernist and postmodernist thought in their theology but have been in the vanguard of those who accept modern technology to spread the gospel, often without serious reflection on the way it might affect their faith. Some have so emphasized identification with culture in evangelism that the culture has shaped their theology. Robert Schuller, pastor of the Crystal Cathedral in California, has argued that in method and in thought Christians must move to where people are today. Hence, Schuller is reluctant to use the traditional language of sin and instead focuses on self-esteem that the gospel can bring to people.33</w:t>
      </w:r>
    </w:p>
    <w:p w14:paraId="2977593C" w14:textId="77777777" w:rsidR="00EA3B06" w:rsidRDefault="00EA3B06" w:rsidP="00EA3B06"/>
    <w:p w14:paraId="2E75DD2C" w14:textId="2B13963D" w:rsidR="00EA3B06" w:rsidRDefault="00EA3B06" w:rsidP="00EA3B06">
      <w:r>
        <w:t>Evaluation</w:t>
      </w:r>
    </w:p>
    <w:p w14:paraId="7AB2B4D3" w14:textId="77777777" w:rsidR="00EA3B06" w:rsidRDefault="00EA3B06" w:rsidP="00EA3B06"/>
    <w:p w14:paraId="466F3E3B" w14:textId="77777777" w:rsidR="00EA3B06" w:rsidRDefault="00EA3B06" w:rsidP="00EA3B06">
      <w:r>
        <w:t>Clearly, one of the positive contributions of the Christ of culture position is its willingness to deal with cultural realities and to demonstrate the universal meaning of the faith. While there are limits to contextualization, all forms of Christianity are contextualized, and this approach recognizes such. Moreover, this approach has allowed its adherents to make contact with the prime movers of culture and society in their attempts to show the relevance of the faith to the arts, education, politics, science, economics, philosophy, and business.</w:t>
      </w:r>
    </w:p>
    <w:p w14:paraId="34B34416" w14:textId="77777777" w:rsidR="00EA3B06" w:rsidRDefault="00EA3B06" w:rsidP="00EA3B06"/>
    <w:p w14:paraId="39DE02D1" w14:textId="77777777" w:rsidR="00EA3B06" w:rsidRDefault="00EA3B06" w:rsidP="00EA3B06">
      <w:r>
        <w:t>There are, however, significant problems with the Christ of culture stance. Niebuhr points out that in this embrace of culture and society, the Christian faith is distorted and the specter of false gods emerges. “Loyalty to contemporary culture has so far qualified the loyalty to Christ that he has been abandoned in favor of an idol called by name.”34 This happens because the finite dimensions of society tend to become infinite in the attempts to link social systems and ideals with transcendence. The Christian faith at its core becomes easily distorted, for too close an alignment of Christianity with culture engenders a situation in which the latter masters the former. In a critique of cultural Protestantism and its easy alignment of the kingdom of God with cultural attainments, Niebuhr writes, “A God without wrath brought men without sin into a kingdom with judgment through the ministrations of a Christ without a cross.”35</w:t>
      </w:r>
    </w:p>
    <w:p w14:paraId="151EE2C5" w14:textId="77777777" w:rsidR="00EA3B06" w:rsidRDefault="00EA3B06" w:rsidP="00EA3B06"/>
    <w:p w14:paraId="3B54513C" w14:textId="77777777" w:rsidR="00EA3B06" w:rsidRDefault="00EA3B06" w:rsidP="00EA3B06">
      <w:r>
        <w:t>The Christ of culture approach also faces another sobering problem: the inability to critique culture from a reality beyond the culture. When faith is closely aligned with sociocultural realities, transcendent judgment is diminished. Thus, Karl Barth and other critics saw a link between the theology of cultural Protestantism and the acquiescence of its theologians to the menacing ideology of the Third Reich in Germany. Barth was appalled that many of his former teachers, steeped in a theological liberalism without transcendence, lacked the ethical framework and moral power to stand against the evils of Nazism. Indeed, whenever Christians and the church become too closely tied to a social or political system, they face the same threat.</w:t>
      </w:r>
    </w:p>
    <w:p w14:paraId="75C7FE52" w14:textId="77777777" w:rsidR="00EA3B06" w:rsidRDefault="00EA3B06" w:rsidP="00EA3B06"/>
    <w:p w14:paraId="1955C9BC" w14:textId="2CBD508D" w:rsidR="00EA3B06" w:rsidRDefault="00EA3B06" w:rsidP="00EA3B06">
      <w:r>
        <w:t>Christ above Culture</w:t>
      </w:r>
    </w:p>
    <w:p w14:paraId="0B28EEE4" w14:textId="77777777" w:rsidR="00EA3B06" w:rsidRDefault="00EA3B06" w:rsidP="00EA3B06"/>
    <w:p w14:paraId="7D1D327B" w14:textId="77777777" w:rsidR="00EA3B06" w:rsidRDefault="00EA3B06" w:rsidP="00EA3B06">
      <w:r>
        <w:t xml:space="preserve">The Christ above culture approach affirms Christ but also culture as a good gift from God. Adherents contend that there is a life within society and its institutions that is good and needs to be affirmed, for after all, God ordained the sociocultural order. Simultaneously, however, there is a dimension of reality that is beyond culture and society. This realm does not negate the temporal realms nor stand against them. It merely goes beyond the sociocultural realm to new heights. </w:t>
      </w:r>
      <w:r>
        <w:lastRenderedPageBreak/>
        <w:t>Cultural elements are both holy and sinful, in a way that reminds Christians that there is more to reality than politics, law, economics, education, and cultural aspirations. Yet the divine ideal does not contradict this world. Some are called to live in the world with its mix of good and evil; others are called to leave it for the sake of the kingdom and the world itself. This approach has been most visibly expressed in the Roman Catholic tradition.</w:t>
      </w:r>
    </w:p>
    <w:p w14:paraId="64269D01" w14:textId="77777777" w:rsidR="00EA3B06" w:rsidRDefault="00EA3B06" w:rsidP="00EA3B06"/>
    <w:p w14:paraId="5D506C1B" w14:textId="77777777" w:rsidR="00EA3B06" w:rsidRDefault="00EA3B06" w:rsidP="00EA3B06">
      <w:r>
        <w:t>Clement of Alexandria</w:t>
      </w:r>
    </w:p>
    <w:p w14:paraId="71502BE9" w14:textId="77777777" w:rsidR="00EA3B06" w:rsidRDefault="00EA3B06" w:rsidP="00EA3B06"/>
    <w:p w14:paraId="6CE04BD6" w14:textId="77777777" w:rsidR="00EA3B06" w:rsidRDefault="00EA3B06" w:rsidP="00EA3B06">
      <w:r>
        <w:t xml:space="preserve">By the second century A.D., Alexandria, Egypt, was becoming the new Athens of the world, a center of intellectualism, the arts, and commerce. In this context, people from the center of society were coming to faith in Jesus Christ. Clement of Alexandria (150–215 A.D.) was a teacher there in what was essentially one of the first theological seminaries in the Christian church. He wanted these new believers to feel at ease in becoming Christians and to understand that their newfound faith did not necessitate a repudiation of intellect, prosperity, or power. The church was moving into society and making an impact, but simultaneously, the world was moving into the church in thought forms and church structures. This reality was at the heart of </w:t>
      </w:r>
      <w:proofErr w:type="spellStart"/>
      <w:r>
        <w:t>Clement’s</w:t>
      </w:r>
      <w:proofErr w:type="spellEnd"/>
      <w:r>
        <w:t xml:space="preserve"> ethical dilemma and subsequent reflection.</w:t>
      </w:r>
    </w:p>
    <w:p w14:paraId="73CA3658" w14:textId="77777777" w:rsidR="00EA3B06" w:rsidRDefault="00EA3B06" w:rsidP="00EA3B06"/>
    <w:p w14:paraId="2F4CACB7" w14:textId="77777777" w:rsidR="00EA3B06" w:rsidRDefault="00EA3B06" w:rsidP="00EA3B06">
      <w:r>
        <w:t>Clement embodied a Christ above culture perspective in several ways. First, it was demonstrated in his use of philosophy to argue for and uphold the Christian faith. It is sometimes said that Christianity was never so Greek as in Clement, for “by using philosophy, Clement believed he would be able to demonstrate to the cultured despisers of Christianity in his time the intellectual and moral superiority of the Christian worldview.”36 Clement did not attempt to reduce Christian thought and morals to philosophy, as is sometimes the case with the Christ of culture perspective. Rather, he attempted to show that philosophy was a kind of preparation for the gospel and divine revelation. For Clement, philosophy was to the Greeks what the law was to Israel—a schoolmaster to bring people to Christ. Moreover, philosophy and sound reason were conducive to piety, not enemies of faithful and ethical living.</w:t>
      </w:r>
    </w:p>
    <w:p w14:paraId="2B8AA540" w14:textId="77777777" w:rsidR="00EA3B06" w:rsidRDefault="00EA3B06" w:rsidP="00EA3B06"/>
    <w:p w14:paraId="53349261" w14:textId="77777777" w:rsidR="00EA3B06" w:rsidRDefault="00EA3B06" w:rsidP="00EA3B06">
      <w:r>
        <w:t>Clement of Alexandria also reflected a Christ above culture posture in his teaching on wealth. As wealthy people came into the church, Clement struggled with</w:t>
      </w:r>
      <w:r>
        <w:t xml:space="preserve"> </w:t>
      </w:r>
      <w:r>
        <w:t>the hard sayings of Jesus such as, “Go, sell what you own, and give the money to the poor, and you will have treasure in heaven” (Mark 10:21). Did Jesus’ statement to the rich young ruler mean that wealthy Alexandrians who became Christians needed to sell everything and give the money to the poor? Clement wrestled with this question in The Rich Man’s Salvation and came to the conclusion that the selling of possessions Jesus calls for is an internal selling—a banishing of wealth from one’s soul. Property is justified, and wealth in itself is legitimate, for often those who despise material things and relinquish their property actually find their passion for material things intensified. Moreover, said Clement, if one abandons all wealth, that person has no means left for giving to those in need, for “how could one give food to the hungry, and drink to the thirsty, clothe the naked, and shelter the houseless . . . if each man first divested himself of all these things?”37</w:t>
      </w:r>
    </w:p>
    <w:p w14:paraId="22E07B9E" w14:textId="77777777" w:rsidR="00EA3B06" w:rsidRDefault="00EA3B06" w:rsidP="00EA3B06"/>
    <w:p w14:paraId="35FDEF19" w14:textId="77777777" w:rsidR="00EA3B06" w:rsidRDefault="00EA3B06" w:rsidP="00EA3B06">
      <w:r>
        <w:t xml:space="preserve">However, said Clement, for some there is a higher way—selling possessions and living a life of ethical rigor. Clement, therefore, implied two levels of the Christian life: a lower way of plain, simple faith lived in the world with wealth, and a higher way motivated by love and true knowledge of God. But the two were not contradictory. As Niebuhr puts it in summarizing </w:t>
      </w:r>
      <w:proofErr w:type="spellStart"/>
      <w:r>
        <w:t>Clement’s</w:t>
      </w:r>
      <w:proofErr w:type="spellEnd"/>
      <w:r>
        <w:t xml:space="preserve"> teaching on economics, “There are two motives, then that should guide the Christian in his economic action; and two stages of life in economic society. Stoic detachment and Christian love are not contradictory, but they are distinct and lead to different, though not contradictory actions; life among possessions by which one is not possessed and life without possessions are not identical, though not in disagreement with each other.”38</w:t>
      </w:r>
    </w:p>
    <w:p w14:paraId="12CC6EBE" w14:textId="77777777" w:rsidR="00EA3B06" w:rsidRDefault="00EA3B06" w:rsidP="00EA3B06"/>
    <w:p w14:paraId="7703773A" w14:textId="69CA5930" w:rsidR="00EA3B06" w:rsidRDefault="00EA3B06" w:rsidP="00EA3B06">
      <w:r>
        <w:t>Thomas Aquinas</w:t>
      </w:r>
    </w:p>
    <w:p w14:paraId="5B01F2CA" w14:textId="77777777" w:rsidR="00EA3B06" w:rsidRDefault="00EA3B06" w:rsidP="00EA3B06"/>
    <w:p w14:paraId="651886F7" w14:textId="77777777" w:rsidR="00EA3B06" w:rsidRDefault="00EA3B06" w:rsidP="00EA3B06">
      <w:r>
        <w:lastRenderedPageBreak/>
        <w:t>Thomas Aquinas, in the thirteenth century, set forth the most explicit example of this type. He established a model that included a full acceptance of social institutions and cultural expressions such as art, philosophy, and law, yet he argued that there is a way beyond the cultural that is higher, without being antithetical. “Thomas . . . answer[ed] the question about Christ and culture with a ‘both-and,’” and his view was thoroughly demonstrated in both his life and thought. “He is a monk, faithful to the vows of poverty, celibacy, and obedience. With the radical Christians he has rejected the secular world. But he is a monk in the church which has become the guardian of culture, the fosterer of learning, the judge of the nations, the protector of the family, the governor of social religion.”39</w:t>
      </w:r>
    </w:p>
    <w:p w14:paraId="78FEB108" w14:textId="77777777" w:rsidR="00EA3B06" w:rsidRDefault="00EA3B06" w:rsidP="00EA3B06"/>
    <w:p w14:paraId="3F7744A4" w14:textId="77777777" w:rsidR="003D2D11" w:rsidRDefault="003D2D11" w:rsidP="003D2D11">
      <w:r>
        <w:t>Christ above culture was manifested at various levels of his thinking. First, we can see the motif in his understanding of the universal end of humanity— happiness. Through gifts of nature and culture, Aquinas argued, one can gain a basic happiness. It is, however, an imperfect happiness, for perfect happiness is found only by grace in the vision of God. The natural forms of happiness do not contradict the higher forms but are partial images of the full reality.</w:t>
      </w:r>
    </w:p>
    <w:p w14:paraId="5D911068" w14:textId="77777777" w:rsidR="003D2D11" w:rsidRDefault="003D2D11" w:rsidP="003D2D11"/>
    <w:p w14:paraId="18837BB3" w14:textId="77777777" w:rsidR="003D2D11" w:rsidRDefault="003D2D11" w:rsidP="003D2D11">
      <w:r>
        <w:t>Second, the Christ above culture perspective is evident in his understanding of law. Aquinas saw four kinds of law: eternal, natural, civil, and divine. All humans can know something of the eternal law through the natural law, for it has been imprinted on them in creation. By reason and reflection on the nature of things, humanity can gain a valid though incomplete understanding of God’s moral designs. As a result, we can expect the civil laws of countries to be built on the natural law known by all. The divine law, the Old and New Testaments, is in part coincident with natural law and in part goes beyond it. Some things, such as salvation, are known only by divine revelation, but such revelation never negates the natural law. Once again this thinking reveals the “both-and” pattern in Aquinas’s theology.</w:t>
      </w:r>
    </w:p>
    <w:p w14:paraId="072D50B5" w14:textId="77777777" w:rsidR="003D2D11" w:rsidRDefault="003D2D11" w:rsidP="003D2D11"/>
    <w:p w14:paraId="495EE4FA" w14:textId="77777777" w:rsidR="003D2D11" w:rsidRDefault="003D2D11" w:rsidP="003D2D11">
      <w:r>
        <w:t>Third, the motif is seen in his understanding of the virtues. The natural or cardinal virtues—wisdom, justice, temperance, and courage—are evident by nature to all. Through these virtues humans can achieve a decent moral life, and society a sense of equilibrium and order. But there are higher virtues beyond the natural ones. The theological virtues—faith, hope, charity—do not negate the cardinal virtues but are necessary for true salvation. Aquinas asserted that “man’s natural principles which enable him to act well according to his capacity, do not suffice to direct man to this same [ultimate] happiness. Hence it is necessary for man to receive from God some additional principles whereby he may be directed to supernatural happiness. . . . Such . . . principles are called theological virtues.”40</w:t>
      </w:r>
    </w:p>
    <w:p w14:paraId="5883202A" w14:textId="77777777" w:rsidR="003D2D11" w:rsidRDefault="003D2D11" w:rsidP="003D2D11"/>
    <w:p w14:paraId="7DB1108F" w14:textId="77777777" w:rsidR="003D2D11" w:rsidRDefault="003D2D11" w:rsidP="003D2D11">
      <w:r>
        <w:t>Finally, his view of calling reveals the Christ above culture approach. The way of life within the world is a good way. Working, governing, raising a family, and educating are all legitimate expressions within society. But there is a higher way, the calling to the monastery and the religious orders. For Aquinas and the medieval church, only the “religious” have a calling from God. This higher way does not contradict the lower way but is clearly a form of life above the society and its good but fallen institutions.</w:t>
      </w:r>
    </w:p>
    <w:p w14:paraId="0CD532FE" w14:textId="77777777" w:rsidR="003D2D11" w:rsidRDefault="003D2D11" w:rsidP="003D2D11"/>
    <w:p w14:paraId="4E262A5F" w14:textId="77777777" w:rsidR="003D2D11" w:rsidRDefault="003D2D11" w:rsidP="003D2D11">
      <w:r>
        <w:t>Contemporary Expressions</w:t>
      </w:r>
    </w:p>
    <w:p w14:paraId="29345CFF" w14:textId="77777777" w:rsidR="003D2D11" w:rsidRDefault="003D2D11" w:rsidP="003D2D11"/>
    <w:p w14:paraId="6E1EC056" w14:textId="77777777" w:rsidR="003D2D11" w:rsidRDefault="003D2D11" w:rsidP="003D2D11">
      <w:r>
        <w:t xml:space="preserve">Roman Catholic thought since Aquinas has continued the Christ above culture approach in various forms. In our own time, it is evident in the theology of Richard </w:t>
      </w:r>
      <w:proofErr w:type="spellStart"/>
      <w:r>
        <w:t>McBrien</w:t>
      </w:r>
      <w:proofErr w:type="spellEnd"/>
      <w:r>
        <w:t xml:space="preserve"> and his widely used text, Catholicism. In contrast to Protestant theology, which emphasizes opposition between realities such as nature and grace, </w:t>
      </w:r>
      <w:proofErr w:type="spellStart"/>
      <w:r>
        <w:t>McBrien</w:t>
      </w:r>
      <w:proofErr w:type="spellEnd"/>
      <w:r>
        <w:t xml:space="preserve"> asserts that Roman Catholic thought emphasizes the analogical: “Realities are more similar than different.” He believes divine grace and nature (human existence apart from God’s self-communication) do not stand in opposition to each other but work in harmony, since human existence itself is “graced” by God. “The Catholic tradition has always been insistent that the grace of God is given to us, not to make up for something lacking to us as human persons, but as a free gift that elevates us to a</w:t>
      </w:r>
      <w:r w:rsidRPr="003D2D11">
        <w:t xml:space="preserve"> </w:t>
      </w:r>
      <w:r>
        <w:t>new and unmerited level of existence.”41</w:t>
      </w:r>
    </w:p>
    <w:p w14:paraId="35BA3720" w14:textId="77777777" w:rsidR="003D2D11" w:rsidRDefault="003D2D11" w:rsidP="003D2D11"/>
    <w:p w14:paraId="2E393974" w14:textId="2CC5A791" w:rsidR="003D2D11" w:rsidRDefault="003D2D11" w:rsidP="003D2D11">
      <w:r>
        <w:t>In a different form, the Christ above culture approach has been manifest in some pietistic and evangelical Protestant circles. Many have heard sermons and challenges that emphasize two ways of Christian life: a life lived in the secular professions and a higher calling to the ministry, especially the mission field. While being a teacher, lawyer, or business person is legitimate, the strongly committed will sacrifice all to heed “the call.”</w:t>
      </w:r>
    </w:p>
    <w:p w14:paraId="645DDCE6" w14:textId="77777777" w:rsidR="003D2D11" w:rsidRDefault="003D2D11" w:rsidP="003D2D11"/>
    <w:p w14:paraId="07B486C2" w14:textId="77777777" w:rsidR="003D2D11" w:rsidRDefault="003D2D11" w:rsidP="003D2D11">
      <w:r>
        <w:t>Evaluation</w:t>
      </w:r>
    </w:p>
    <w:p w14:paraId="7B91BA70" w14:textId="77777777" w:rsidR="003D2D11" w:rsidRDefault="003D2D11" w:rsidP="003D2D11"/>
    <w:p w14:paraId="494FDD49" w14:textId="33A27C92" w:rsidR="003D2D11" w:rsidRDefault="003D2D11" w:rsidP="003D2D11">
      <w:r>
        <w:t xml:space="preserve">Many people have found an appeal in this “synthesis” approach, as Niebuhr sometimes dubs it, because of its stress on harmony and unity. “There is an appealing greatness in the </w:t>
      </w:r>
      <w:proofErr w:type="spellStart"/>
      <w:r>
        <w:t>synthesists</w:t>
      </w:r>
      <w:proofErr w:type="spellEnd"/>
      <w:r>
        <w:t>’ resolute proclamation that the God, who is to rule now rules and has ruled, that His rule is established in the nature of things, and that man must build on the established foundations.”42 In this approach, life is not carved up into separate compartments, for all reality finds a place under the reign of God. Moreover, cultures and societies are indebted to this type, for it has provided a framework in which science, art, philosophy, law, politics, business, and education can flourish within the sphere of God’s influence.</w:t>
      </w:r>
    </w:p>
    <w:p w14:paraId="17E91A41" w14:textId="77777777" w:rsidR="003D2D11" w:rsidRDefault="003D2D11" w:rsidP="003D2D11"/>
    <w:p w14:paraId="232E65E7" w14:textId="77777777" w:rsidR="003D2D11" w:rsidRDefault="003D2D11" w:rsidP="003D2D11">
      <w:r>
        <w:t>There are, however, some significant challenges to the Christ above culture type. Because the above-noted cultural realities are affirmed as from God, there is a tendency to absolutize them. As Niebuhr puts it, “The effort to bring Christ and culture, God’s work and man’s, the temporal and the eternal, law and grace, into one system of thought and practice tends, perhaps inevitably, to the absolutizing of what is relative, the reduction of the infinite to a finite form.”43 Cultural and societal activities are then too easily equated with God’s activity. Related to this concern is the tendency toward a cultural “conservatism” that assumes that what is, is right. Moreover, many have questioned whether this type adequately appreciates the pervasiveness of sin within social institutions and cultural values, let alone human nature. There has always been an assumption among its adherents that humanity and culture, while fallen, retain great moral capacity. It was this assumption, in part, that contributed to the rise of the Protestant Reformation.</w:t>
      </w:r>
    </w:p>
    <w:p w14:paraId="46080A90" w14:textId="77777777" w:rsidR="003D2D11" w:rsidRDefault="003D2D11" w:rsidP="003D2D11"/>
    <w:p w14:paraId="31652D47" w14:textId="77777777" w:rsidR="003D2D11" w:rsidRDefault="003D2D11" w:rsidP="003D2D11">
      <w:r>
        <w:t>A final problem with this faith-culture stance is its dualistic conception of the Christian life. The lower way and the higher way embody grades of perfection in the Christian faith that lack biblical justification. Moreover, in practice a two-tiered system of spirituality and morality tends to let most Christians off the hook too easily. It does not generate a strong commitment among all believers that they are called by God to live for God’s glory and to be involved in the mission of the church.</w:t>
      </w:r>
    </w:p>
    <w:p w14:paraId="1186CAB9" w14:textId="77777777" w:rsidR="003D2D11" w:rsidRDefault="003D2D11" w:rsidP="003D2D11"/>
    <w:p w14:paraId="26EA5C54" w14:textId="77777777" w:rsidR="003D2D11" w:rsidRDefault="003D2D11" w:rsidP="003D2D11">
      <w:r>
        <w:t>Christ and Culture in Paradox</w:t>
      </w:r>
    </w:p>
    <w:p w14:paraId="6D48F5E2" w14:textId="77777777" w:rsidR="003D2D11" w:rsidRDefault="003D2D11" w:rsidP="003D2D11"/>
    <w:p w14:paraId="2E6395DD" w14:textId="07E4BD90" w:rsidR="003D2D11" w:rsidRDefault="003D2D11" w:rsidP="003D2D11">
      <w:r>
        <w:t xml:space="preserve">The Christ and culture in paradox approach emphasizes the fact that sin pervades all that humanity does, for even our most righteous acts are tainted by sin. Because all human works are corrupt, culture itself is badly askew. The solution to sinful society, however, is not withdrawal; the solution is God’s grace in the midst of fallen society. Dualists (as Niebuhr sometimes calls them) know that they belong to the world and that there is no escape from its corruption. Grace forgives, but we are as Martin Luther put it, simul </w:t>
      </w:r>
      <w:proofErr w:type="spellStart"/>
      <w:r>
        <w:t>justus</w:t>
      </w:r>
      <w:proofErr w:type="spellEnd"/>
      <w:r>
        <w:t xml:space="preserve"> et </w:t>
      </w:r>
      <w:proofErr w:type="spellStart"/>
      <w:r>
        <w:t>peccator</w:t>
      </w:r>
      <w:proofErr w:type="spellEnd"/>
      <w:r>
        <w:t>, simultaneously just and sinner. Living in the midst of the fallen world without the possibility of moral perfection, these Christians accept the paradox of being simultaneously committed to Christ and to the fallen structures of society. In their particular spheres, each has authority, and one must live with the tension therein. The vision of a heaven on earth nurtured through religious idealism is, for the dualist, a misguided aspiration.</w:t>
      </w:r>
    </w:p>
    <w:p w14:paraId="3D7915FA" w14:textId="77777777" w:rsidR="003D2D11" w:rsidRDefault="003D2D11" w:rsidP="003D2D11"/>
    <w:p w14:paraId="5BC960C7" w14:textId="77777777" w:rsidR="003D2D11" w:rsidRDefault="003D2D11" w:rsidP="003D2D11">
      <w:r>
        <w:t>Martin Luther</w:t>
      </w:r>
    </w:p>
    <w:p w14:paraId="2CA95F6E" w14:textId="77777777" w:rsidR="003D2D11" w:rsidRDefault="003D2D11" w:rsidP="003D2D11"/>
    <w:p w14:paraId="60694139" w14:textId="57928FF4" w:rsidR="003D2D11" w:rsidRDefault="003D2D11" w:rsidP="003D2D11">
      <w:r>
        <w:t xml:space="preserve">Martin Luther, a sixteenth-century Reformer, is without a doubt the classic example of the Christ and culture in paradox position. He dealt with many of the ethical and societal issues of his day from both theological and practical standpoints. Underlying Luther’s approach was an </w:t>
      </w:r>
      <w:r>
        <w:lastRenderedPageBreak/>
        <w:t>understanding of natural orders and the two kingdoms. The natural orders, which essentially make up the kingdom of the world, include realities of society such as state, economy, law, marriage, and sometimes even the institutional church.44 One cannot apply the gospel and its ethic to the kingdom of the world. The kingdom of God, by contrast, is composed of all true believers in Christ, who is its King and Lord. The divine kingdom is ruled not by the sword but by the Word of God. Here the gospel ethic, such as the Sermon on the Mount, guides behavior.</w:t>
      </w:r>
    </w:p>
    <w:p w14:paraId="40F80F7C" w14:textId="77777777" w:rsidR="003D2D11" w:rsidRDefault="003D2D11" w:rsidP="003D2D11"/>
    <w:p w14:paraId="26251A5F" w14:textId="77777777" w:rsidR="003D2D11" w:rsidRDefault="003D2D11" w:rsidP="003D2D11">
      <w:r>
        <w:t>For Luther, the kingdom of the world is not the realm of Satan, for he is at work in both kingdoms. The kingdom of the world is ordered by God and under his control but through divinely appointed offices within the natural orders. Here God rules in a different way than he does in the divine kingdom, at times with coercion and even the sword, because of human sin. Because the earthly kingdom is not the realm of redemption, it embodies all people. Hence, marriage is a natural order of creation that embraces all human beings; its benefits and ethical restraints are not dependent on the divine kingdom or faith. The kingdom of God, in contrast, is ruled by faith and the Word and applies primarily to the more private and “spiritual realms” of life. Here one must live by the Sermon on the Mount, loving one’s enemies and not retaliating with force. But when a Christian carries out responsibilities in an office of the natural orders (i.e., judge, ruler, soldier), that person must be willing to use force and violence, for in that role he or she is operating under the kingdom of the world.</w:t>
      </w:r>
    </w:p>
    <w:p w14:paraId="78716F2C" w14:textId="77777777" w:rsidR="003D2D11" w:rsidRDefault="003D2D11" w:rsidP="003D2D11"/>
    <w:p w14:paraId="4044335A" w14:textId="77777777" w:rsidR="003D2D11" w:rsidRDefault="003D2D11" w:rsidP="003D2D11">
      <w:r>
        <w:t>Luther contended that “if all the world were composed of real Christians . . . there would be no need for or benefits from prince, king, lord, sword, or law.” But because of evil in the world, “If any one attempted</w:t>
      </w:r>
      <w:r>
        <w:t xml:space="preserve"> </w:t>
      </w:r>
      <w:r>
        <w:t>to rule the world by the Gospel and to abolish all temporal law and sword . . . he would be loosing the ropes and chains of the savage wild beasts.”45 The two kingdoms are not to be confused and are essentially not at odds with each other. Rather, they point to separate spheres of life in which humans operate. Luther in his flamboyant style once stated in the midst of peasant uprisings, “Now he who would confuse these two kingdoms—as our false fanatics do—would put wrath into God’s kingdom and mercy into the world’s kingdom; and that is the same as putting the devil in heaven and God in hell.”46</w:t>
      </w:r>
    </w:p>
    <w:p w14:paraId="1372E807" w14:textId="77777777" w:rsidR="003D2D11" w:rsidRDefault="003D2D11" w:rsidP="003D2D11"/>
    <w:p w14:paraId="3A5DAC3A" w14:textId="77777777" w:rsidR="003D2D11" w:rsidRDefault="003D2D11" w:rsidP="003D2D11">
      <w:r>
        <w:t>For Luther, God rules both kingdoms (but in a twofold way), and a Christian belongs to both. While the kingdoms operate in different avenues, they are not in conflict, for they point to differing spheres of life and call for differing ethical responses. Luther believed that one must live with the tension inherent in being a member of these two kingdoms; there is no escape to a land of moral perfection. Nor can one expect to transform the earthly kingdom into the kingdom of God. The solution to the paradox is God’s grace.</w:t>
      </w:r>
    </w:p>
    <w:p w14:paraId="745A4690" w14:textId="77777777" w:rsidR="003D2D11" w:rsidRDefault="003D2D11" w:rsidP="003D2D11"/>
    <w:p w14:paraId="2994AB21" w14:textId="36A50915" w:rsidR="003D2D11" w:rsidRDefault="003D2D11" w:rsidP="003D2D11">
      <w:r>
        <w:t>Reinhold Niebuhr</w:t>
      </w:r>
    </w:p>
    <w:p w14:paraId="4775DFE4" w14:textId="77777777" w:rsidR="003D2D11" w:rsidRDefault="003D2D11" w:rsidP="003D2D11"/>
    <w:p w14:paraId="7AFC42E8" w14:textId="77777777" w:rsidR="003D2D11" w:rsidRDefault="003D2D11" w:rsidP="003D2D11">
      <w:r>
        <w:t>Reinhold Niebuhr (1892–1971) was the older brother of H. Richard Niebuhr and is often viewed as one of the most influential American theologians of the twentieth century. In Christ and Culture, the younger Niebuhr does not mention his brother as an example of the Christ and culture in paradox position,47 but clearly his Christian social realism is representative of this type.</w:t>
      </w:r>
    </w:p>
    <w:p w14:paraId="3A9FB68B" w14:textId="77777777" w:rsidR="003D2D11" w:rsidRDefault="003D2D11" w:rsidP="003D2D11"/>
    <w:p w14:paraId="0EE632C8" w14:textId="77777777" w:rsidR="003D2D11" w:rsidRDefault="003D2D11" w:rsidP="003D2D11">
      <w:r>
        <w:t>After seminary, Reinhold Niebuhr began his ministry as a theological liberal with a social gospel bent in a Detroit parish. Over time his ministry with auto industry workers in the city engendered doubts about the progressive reformism of the social gospel, the idea that one could apply Jesus’ ethics directly to society. He became dubious of the notion that moral education could change society, that pacifism could ensure world peace, and that there was a Christian social order—all tenets of his earlier theological training. Niebuhr first went through a modified Marxist phase in which he viewed social reality through class struggle, but eventually he moved to what many have termed Christian social realism.</w:t>
      </w:r>
    </w:p>
    <w:p w14:paraId="3036D143" w14:textId="77777777" w:rsidR="003D2D11" w:rsidRDefault="003D2D11" w:rsidP="003D2D11"/>
    <w:p w14:paraId="443EEBD4" w14:textId="77777777" w:rsidR="003D2D11" w:rsidRDefault="003D2D11" w:rsidP="003D2D11">
      <w:r>
        <w:t xml:space="preserve">Niebuhr’s insistence on the reality of sin and the ambiguities of human history became primary </w:t>
      </w:r>
      <w:r>
        <w:lastRenderedPageBreak/>
        <w:t>motifs in his social ethics. In one of his earlier works, Moral Man and Immoral Society, he argued that in collective social reality, power struggles between groups are so great that we cannot apply personal ethical norms directly. The thesis of his work was “that a sharp distinction must be drawn between the moral and social behavior of individuals and of social groups, national, racial, and economic; and that this distinction justifies and necessitates political policies which a purely individualistic ethic must always find embarrassing.”48 Moral idealism, of both religious and rational strands, have tended to misunderstand “the brutal character of the behavior of all human collectives, and the power of self-interest and collective egoism in all inter-group relations.” Thus, said Niebuhr, “The relations between groups must . . . always be predominantly political rather than ethical, that is, they will be determined by the proportion of power which each group possesses at least as much as by any rational and moral appraisal of the comparative needs and claims of each group.”49 The most that can be hoped for in social life is a reasonable balance of power between the competing groups.</w:t>
      </w:r>
    </w:p>
    <w:p w14:paraId="3CE9ED5F" w14:textId="77777777" w:rsidR="003D2D11" w:rsidRDefault="003D2D11" w:rsidP="003D2D11"/>
    <w:p w14:paraId="68873346" w14:textId="77777777" w:rsidR="003D2D11" w:rsidRDefault="003D2D11" w:rsidP="003D2D11">
      <w:r>
        <w:t>For Niebuhr, Jesus’ ethic was therefore not directly applicable to social ethics. It is an ethic of perfectionism that even individuals fail to achieve, let alone institutions and societies. “Surely this is not an ethic which can give us specific guidance in the detailed problems of social morality where the relative claims of family, community, class, and nation must be constantly weighed.”50 The ethic of Jesus may offer valuable insights but no direct social ethic. Niebuhr often spoke of the relevance of an “impossible possibility,” in that Jesus’ ethic constantly judges all human and social actions, but we can never believe we have arrived at a pure ethic in social life. The most we can hope for in politics, economics, and international affairs is a relative justice, a tolerable harmony between the interests and claims of the various groups. Yet, said Niebuhr, we can never be content with the status quo, for the ideals of Jesus always press down on our endeavors, reminding us that we can do better, but within a realistic recognition that we can never arrive.</w:t>
      </w:r>
    </w:p>
    <w:p w14:paraId="25C703A9" w14:textId="77777777" w:rsidR="003D2D11" w:rsidRDefault="003D2D11" w:rsidP="003D2D11"/>
    <w:p w14:paraId="7FBEA880" w14:textId="77777777" w:rsidR="003D2D11" w:rsidRDefault="003D2D11" w:rsidP="003D2D11">
      <w:r>
        <w:t>Thus, for Niebuhr, the paradoxes—relevant and not relevant, good and evil, realism and judgment—are bound up with all we do. His thinking had a profound effect on an entire generation of Christian ethicists who accepted the Christian realism label. His thought and writings, which emphasized the balance of powers, even found their way to the corridors of Washington, D.C., especially in the fray of mid-twentieth-century Cold War politics. Indeed, many today, from a broad theological spectrum, continue to imbibe directly or indirectly at the waters of Niebuhrian realism.</w:t>
      </w:r>
    </w:p>
    <w:p w14:paraId="5053325B" w14:textId="77777777" w:rsidR="003D2D11" w:rsidRDefault="003D2D11" w:rsidP="003D2D11"/>
    <w:p w14:paraId="57C8F69F" w14:textId="77777777" w:rsidR="003D2D11" w:rsidRDefault="003D2D11" w:rsidP="003D2D11">
      <w:r>
        <w:t>Evaluation</w:t>
      </w:r>
    </w:p>
    <w:p w14:paraId="3DC841E7" w14:textId="77777777" w:rsidR="003D2D11" w:rsidRDefault="003D2D11" w:rsidP="003D2D11"/>
    <w:p w14:paraId="33EEDA08" w14:textId="77777777" w:rsidR="003D2D11" w:rsidRDefault="003D2D11" w:rsidP="003D2D11">
      <w:r>
        <w:t>Clearly, Christ and culture in paradox proponents take seriously the pervasiveness of sin in human culture and society. They recognize that because of sin the kingdoms of this world will not become heaven on earth by human effort, moral education, or social engineering; the fullness of God’s kingdom awaits the eschaton. As H. Richard Niebuhr puts it, the dualist motif “mirrors the actual struggles of the Christian who lives ‘between the times,’ and who in the midst of this conflict in the time of grace cannot presume to live by the ethics of that time of glory for which he ardently hopes.”51 Also embodied within this approach is a distinction between the kingdom of God and the earthly kingdoms. While this type separates them too far, it nonetheless is correct to distinguish the reign of God from the temporal rule of human beings, even though the temporal rule has been ordered by God. Thus, there is a healthy suspicion about even our most worthy and idealistic efforts, a suspicion that prevents</w:t>
      </w:r>
      <w:r>
        <w:t xml:space="preserve"> </w:t>
      </w:r>
      <w:r>
        <w:t>us from too easily claiming God for our endeavors. All of this is clearly consistent with a Christian worldview.</w:t>
      </w:r>
    </w:p>
    <w:p w14:paraId="6D2F34DA" w14:textId="77777777" w:rsidR="003D2D11" w:rsidRDefault="003D2D11" w:rsidP="003D2D11"/>
    <w:p w14:paraId="4D5F4569" w14:textId="77777777" w:rsidR="003D2D11" w:rsidRDefault="003D2D11" w:rsidP="003D2D11">
      <w:r>
        <w:t>But there are also significant challenges to the dualist position. First, adherents tend to dichotomize life into the sacred and the secular and thus force Christian faith into the private realm. Luther’s view of the two kingdoms and Niebuhr’s insistence on the irrelevance of the particulars of Christian ethics for social life separate the faith from culture and society, and the Christian’s life therein. This only plays into the privatization of faith so common in our world today.</w:t>
      </w:r>
    </w:p>
    <w:p w14:paraId="5AF6B4EB" w14:textId="77777777" w:rsidR="003D2D11" w:rsidRDefault="003D2D11" w:rsidP="003D2D11"/>
    <w:p w14:paraId="369F345E" w14:textId="77777777" w:rsidR="003D2D11" w:rsidRDefault="003D2D11" w:rsidP="003D2D11">
      <w:r>
        <w:lastRenderedPageBreak/>
        <w:t>Second, this type in practice tends toward a cultural status-</w:t>
      </w:r>
      <w:proofErr w:type="spellStart"/>
      <w:r>
        <w:t>quoism</w:t>
      </w:r>
      <w:proofErr w:type="spellEnd"/>
      <w:r>
        <w:t xml:space="preserve"> that accepts things the way they are. Niebuhr’s dialectic tensions helped him avoid this problem, but such an avoidance is not always evident in his followers. Further, Luther’s two kingdom theory allows the state, economics, education, and culture to remain unchallenged by the ethics of God’s kingdom. Some critics have suggested that this static formulation of the two kingdoms may have contributed to the rise of Hitler’s Nazism, for large segments of the German Church were unable to stand against its evils. Too much realism and too great a separation of the two kingdoms can easily precondition people merely to accept the way things are.52</w:t>
      </w:r>
    </w:p>
    <w:p w14:paraId="14A8D663" w14:textId="77777777" w:rsidR="003D2D11" w:rsidRDefault="003D2D11" w:rsidP="003D2D11"/>
    <w:p w14:paraId="7322FE91" w14:textId="77777777" w:rsidR="003D2D11" w:rsidRDefault="003D2D11" w:rsidP="003D2D11">
      <w:r>
        <w:t>A third issue concerning the Christ and culture in paradox position is its failure to incorporate redemption and the subsequent work of holiness in the lives of believers and their engagement with society. Adherents are correct to emphasize grace as the answer to the human dilemma and to remind us that even in redemption we are still sinners. But a theology of redemption cannot remain content with the way things are, individually or collectively. Christian holiness, an extension of redemption in Christ, is an integral part of Christian ethics. It calls individuals to move beyond the way things are and challenges the unrighteousness and injustice of culture. Such ethical holiness is a missing ingredient in the dualist framework.</w:t>
      </w:r>
    </w:p>
    <w:p w14:paraId="208D0753" w14:textId="77777777" w:rsidR="003D2D11" w:rsidRDefault="003D2D11" w:rsidP="003D2D11"/>
    <w:p w14:paraId="0D3556F2" w14:textId="77777777" w:rsidR="003D2D11" w:rsidRDefault="003D2D11" w:rsidP="003D2D11">
      <w:r>
        <w:t>Christ the Transformer of Culture</w:t>
      </w:r>
    </w:p>
    <w:p w14:paraId="2CD68D82" w14:textId="77777777" w:rsidR="003D2D11" w:rsidRDefault="003D2D11" w:rsidP="003D2D11"/>
    <w:p w14:paraId="4ACE7303" w14:textId="525548CC" w:rsidR="003D2D11" w:rsidRDefault="003D2D11" w:rsidP="003D2D11">
      <w:r>
        <w:t>Christ the transformer of culture approach to faith and culture recognizes the sinfulness of humanity and culture but is more hopeful than the last type in believing that something can be done to transform society into a desired religious ideal. Because God is over all and active in all the works of humans and cultures, the world can be changed. Adherents emphasize that God the creator and God the redeemer are one, and thus redemption is not a move away from the world but a transformation of the world that God created and still rules. History is the story of God’s mighty deeds within cultures and societies and humanity’s responses to them. This approach has “a view of history that holds that to God all things are possible in a history that is fundamentally not a course of merely human events, but always a dramatic interaction between God and men.”53</w:t>
      </w:r>
    </w:p>
    <w:p w14:paraId="6D1F2157" w14:textId="77777777" w:rsidR="003D2D11" w:rsidRDefault="003D2D11" w:rsidP="003D2D11"/>
    <w:p w14:paraId="5B18A5A2" w14:textId="77777777" w:rsidR="003D2D11" w:rsidRDefault="003D2D11" w:rsidP="003D2D11">
      <w:r>
        <w:t>Niebuhr does not spell out exactly how this transformation takes place, but he seems to focus primarily on a social conversion rather than on individual conversion. This approach for Niebuhr is not primarily about evangelism of people but of an entrance into the structures and institutions of society to evoke change. Since God is at work in all parts of culture and society, Christians should not fear engaging those dimensions and seeking to bring them into conformity with the ways of God. Niebuhr sees the “conversionist” motif in a number of individuals throughout history, including St. Augustine. Augustine is not included here, for he best fits, I believe, in the paradox type, though clearly there are also conversionist motifs in his thought.</w:t>
      </w:r>
    </w:p>
    <w:p w14:paraId="5B972984" w14:textId="77777777" w:rsidR="003D2D11" w:rsidRDefault="003D2D11" w:rsidP="003D2D11"/>
    <w:p w14:paraId="2EDA5666" w14:textId="77777777" w:rsidR="003D2D11" w:rsidRDefault="003D2D11" w:rsidP="003D2D11">
      <w:r>
        <w:t>John Calvin</w:t>
      </w:r>
    </w:p>
    <w:p w14:paraId="425CD108" w14:textId="77777777" w:rsidR="003D2D11" w:rsidRDefault="003D2D11" w:rsidP="003D2D11"/>
    <w:p w14:paraId="652D3F0F" w14:textId="09314626" w:rsidR="003D2D11" w:rsidRDefault="003D2D11" w:rsidP="003D2D11">
      <w:r>
        <w:t>In many ways, John Calvin, a sixteenth-century leader of the Reformed movement, is the classic example of this type. The transformation of culture approach is evident in both his theology of culture and government and his pastoral leadership in Geneva. While many know Calvin primarily for his views of election and predestination, he clearly addresses issues of this world more than the next one, though always from a theocentric perspective.</w:t>
      </w:r>
    </w:p>
    <w:p w14:paraId="13D8FEFD" w14:textId="77777777" w:rsidR="003D2D11" w:rsidRDefault="003D2D11" w:rsidP="003D2D11"/>
    <w:p w14:paraId="4DD3F5D8" w14:textId="77777777" w:rsidR="003D2D11" w:rsidRDefault="003D2D11" w:rsidP="003D2D11">
      <w:r>
        <w:t>In Calvin’s Institutes of the Christian Religion and other writings, we get a clear sense of his acceptance of the created world and the call for Christians to work in and transform that world. Linking creation and human activity, Calvin wrote:</w:t>
      </w:r>
    </w:p>
    <w:p w14:paraId="578B4DFD" w14:textId="77777777" w:rsidR="003D2D11" w:rsidRDefault="003D2D11" w:rsidP="003D2D11"/>
    <w:p w14:paraId="4F564BDE" w14:textId="77777777" w:rsidR="003D2D11" w:rsidRDefault="003D2D11" w:rsidP="003D2D11">
      <w:r>
        <w:t xml:space="preserve">It becomes man seriously to employ his eyes considering the works of God, since a place has been assigned him in this most glorious theatre that he may be a spectator of them. . . . Sculpture and painting are gifts of God. . . . Intelligence in some particular art [is] a special gift of God. . . . In </w:t>
      </w:r>
      <w:r>
        <w:lastRenderedPageBreak/>
        <w:t>reading profane authors, the admirable light of truth displayed should remind us that the human mind . . . is still adorned and invested with admirable gifts. . . . We will be careful . . . not to reject truth wherever it appears. In despising the gifts we insult the Giver.54</w:t>
      </w:r>
    </w:p>
    <w:p w14:paraId="3CA96DAC" w14:textId="77777777" w:rsidR="003D2D11" w:rsidRDefault="003D2D11" w:rsidP="003D2D11"/>
    <w:p w14:paraId="7263636E" w14:textId="77777777" w:rsidR="003D2D11" w:rsidRDefault="003D2D11" w:rsidP="003D2D11">
      <w:r>
        <w:t>The transforming role of faith is particularly seen in his treatise on government. Like Luther, Calvin accepted the idea of two kingdoms, but the earthly kingdom was never far removed from the divine kingdom and was much more closely tied to “spiritual” and “moral” matters. While the work of Christ begins “the heavenly kingdom in us even now upon earth,” Calvin also insisted that the earthly kingdom has responsibility “to foster and maintain the external worship of God, to defend sound doctrine and the condition of the Church, to adapt our conduct to human society, to form our manners to civil justice, to conciliate us to each other, to cherish common peace and tranquility.”55 The role of government is far more than the restraint of evil in society; it extends to both tables of God’s law and to the promotion of the general welfare of men and women.</w:t>
      </w:r>
    </w:p>
    <w:p w14:paraId="69EA69F2" w14:textId="77777777" w:rsidR="003D2D11" w:rsidRDefault="003D2D11" w:rsidP="003D2D11"/>
    <w:p w14:paraId="0B371730" w14:textId="77777777" w:rsidR="003D2D11" w:rsidRDefault="003D2D11" w:rsidP="003D2D11">
      <w:r>
        <w:t>Its object is not merely . . . to enable men to breathe, eat, drink, and be warmed (though it certainly includes all these); . . . it is [also] that no idolatry, no blasphemy against the name of God, no calumnies against his truth . . . be disseminated among the people; that the</w:t>
      </w:r>
      <w:r>
        <w:t xml:space="preserve"> </w:t>
      </w:r>
      <w:r>
        <w:t>public quiet be not disturbed, that every man’s property be kept secure, that men may carry on innocent commerce with each other, that honesty and modesty be cultivated; in short that a public form of religion may exist among Christians and humanity among men.56</w:t>
      </w:r>
    </w:p>
    <w:p w14:paraId="5B8134BF" w14:textId="77777777" w:rsidR="003D2D11" w:rsidRDefault="003D2D11" w:rsidP="003D2D11"/>
    <w:p w14:paraId="03CD7740" w14:textId="77777777" w:rsidR="003D2D11" w:rsidRDefault="003D2D11" w:rsidP="003D2D11">
      <w:r>
        <w:t>Calvin believed that a nation should be built on the law of God, which is imprinted on the consciousness of the people but also needs to be taught publicly within a society. He contended that if civil laws are barbarous and savage, they should not be called laws, and if a magistrate commands anything against God, “Let us not pay the least regard to it.”57 He even went so far as to say that the popular magistrates are appointed to curb and subdue the tyranny of kings, thus opening the door for just revolutions.</w:t>
      </w:r>
    </w:p>
    <w:p w14:paraId="7C6491A3" w14:textId="77777777" w:rsidR="003D2D11" w:rsidRDefault="003D2D11" w:rsidP="003D2D11"/>
    <w:p w14:paraId="1DCB301B" w14:textId="77777777" w:rsidR="003D2D11" w:rsidRDefault="003D2D11" w:rsidP="003D2D11">
      <w:r>
        <w:t>Calvin did not develop his theology in a vacuum. What he declared theologically found life in the city of Geneva. In the local canton, not only were church and state closely tied together (the norm of the day) but most civil regulations were also rooted in divine law, and many sins were deemed civil offenses. Calvin and other religious leaders gave directions on economic matters (including lifting the ban on usury), education, and politics. His sermons “do not speak very much of another world and happiness there. They speak of this world—of the necessity of serving God here. They cry scorn against all injustice, whether it be ecclesiastical, bureaucratic, legal, or in the marketplace.”58 It is no accident that Calvin’s Geneva is often called a theocracy, for the aim was that all society be conformed to the law of God.</w:t>
      </w:r>
    </w:p>
    <w:p w14:paraId="17013A87" w14:textId="77777777" w:rsidR="003D2D11" w:rsidRDefault="003D2D11" w:rsidP="003D2D11"/>
    <w:p w14:paraId="737EBF02" w14:textId="77777777" w:rsidR="003D2D11" w:rsidRDefault="003D2D11" w:rsidP="003D2D11">
      <w:r>
        <w:t>Wherever the Reformed faith went, it was always accompanied by a strong transformation emphasis, not only of the person through faith in Christ but also of the entire society. Today’s expressions of Reformed theology usually do not seek complete conformity of pluralistic societies to God’s law, but they do emphasize that Christians have a responsibility to change the culture in a direction of God’s righteousness and justice.59</w:t>
      </w:r>
    </w:p>
    <w:p w14:paraId="607292B5" w14:textId="77777777" w:rsidR="003D2D11" w:rsidRDefault="003D2D11" w:rsidP="003D2D11"/>
    <w:p w14:paraId="3460C295" w14:textId="77777777" w:rsidR="00C21D56" w:rsidRDefault="00C21D56" w:rsidP="00C21D56">
      <w:r>
        <w:t>The Social Gospel Niebuhr places the social gospel movement in the Christ of culture category, perhaps because he was trained in its idealistic norms and found it wanting. While the social gospel has some tendencies in that direction, with its close association of God’s kingdom and earthly structures, the movement is best understood as a Christ the transformer type. The social gospel emerged in the late nineteenth and early twentieth century in the context of growing industrialism, urbanization, and the social problems that ensued. While the movement was not entirely modernist in its theology, it did have a fairly optimistic outlook on history and the possibilities of human culture. At its core the social gospel emphasized that God wants to save not only individuals but also society and its structures. This salvation was most needed in the realm of economics and could be effected through an extension of kingdom ideals.</w:t>
      </w:r>
    </w:p>
    <w:p w14:paraId="7F15AA10" w14:textId="77777777" w:rsidR="00C21D56" w:rsidRDefault="00C21D56" w:rsidP="00C21D56"/>
    <w:p w14:paraId="53A28C10" w14:textId="77777777" w:rsidR="00C21D56" w:rsidRDefault="00C21D56" w:rsidP="00C21D56">
      <w:r>
        <w:t xml:space="preserve">One of the best-known proponents of the social gospel was the Baptist minister-theologian Walter Rauschenbusch (1861–1918), who is often regarded as the great </w:t>
      </w:r>
      <w:proofErr w:type="spellStart"/>
      <w:r>
        <w:t>systematizer</w:t>
      </w:r>
      <w:proofErr w:type="spellEnd"/>
      <w:r>
        <w:t xml:space="preserve"> of the movement. Rauschenbusch was brought up in the pietistic tradition and began to incorporate social gospel ideas during a pastorate in Hell’s Kitchen on New York City’s west side. Facing firsthand the effects of poverty, disease, crime, unemployment, and malnutrition, the Baptist minister reflected on the meaning of the kingdom for social life. “The saving of the lost, the teaching of the young, the pastoral care of the poor and frail, the quickening of starved intellects, political reform, the reorganization of the industrial system, international peace—it was all covered by the one aim of the reign of God on earth . . . the divine transformation of all human life.”60 For Rauschenbusch, “Christianizing the social order means bringing it into harmony with the ethical convictions which we identify with Christ.”61</w:t>
      </w:r>
    </w:p>
    <w:p w14:paraId="1DE4198E" w14:textId="77777777" w:rsidR="00C21D56" w:rsidRDefault="00C21D56" w:rsidP="00C21D56"/>
    <w:p w14:paraId="674D9FE8" w14:textId="77777777" w:rsidR="00C21D56" w:rsidRDefault="00C21D56" w:rsidP="00C21D56">
      <w:r>
        <w:t>Rauschenbusch believed society contained five main parts: family, church, education, politics, and economics. The first four were well on their way to attaining the kingdom ideal, evidenced by their democratization. The realm of economics needed to be converted. Rauschenbusch and most other adherents of the social gospel decried self-interest and the profit motif, called for the rights of labor, and spoke of a democratic socialism, which today would be labeled social welfare economics. These social reformers were not utopian in their visions, but they clearly affirmed that the kingdom of God could become more a reality on earth through the transformation of both individuals and social structures.</w:t>
      </w:r>
    </w:p>
    <w:p w14:paraId="27FC6B2A" w14:textId="77777777" w:rsidR="00C21D56" w:rsidRDefault="00C21D56" w:rsidP="00C21D56"/>
    <w:p w14:paraId="4742FD92" w14:textId="77777777" w:rsidR="00C21D56" w:rsidRDefault="00C21D56" w:rsidP="00C21D56">
      <w:r>
        <w:t>Recent Movements</w:t>
      </w:r>
    </w:p>
    <w:p w14:paraId="4B003271" w14:textId="77777777" w:rsidR="00C21D56" w:rsidRDefault="00C21D56" w:rsidP="00C21D56"/>
    <w:p w14:paraId="3F5DFCBB" w14:textId="7006ABF8" w:rsidR="00C21D56" w:rsidRDefault="00C21D56" w:rsidP="00C21D56">
      <w:r>
        <w:t>There is great variety in the specific goals and ideals of adherents to the transformer motif, and nowhere is that more evident than in the contrast between two recent expressions: liberation theology and the political activities of what is commonly called the religious right. Liberation theology emerged in Latin America in the context of poverty and oppression of the 1970s. Eventually, it found expression in a wide variety of geographical and social groupings as an attempt to bring theology to the world, with the goal of social and economic liberation. Thus, during the last couple decades of the twentieth century, black, feminist, Asian, African, and other liberation theologies emerged.</w:t>
      </w:r>
    </w:p>
    <w:p w14:paraId="13B56DA6" w14:textId="77777777" w:rsidR="00C21D56" w:rsidRDefault="00C21D56" w:rsidP="00C21D56"/>
    <w:p w14:paraId="4EDEACB2" w14:textId="77777777" w:rsidR="00C21D56" w:rsidRDefault="00C21D56" w:rsidP="00C21D56">
      <w:r>
        <w:t>Drawing on Marxist social analysis, liberationists argue that God has a preferential love for the poor and socially oppressed. Developmentalism, with its focus on economic cultivation from the top down, is deemed too timid and a continuation of unjust social structures. What is needed is a “radical break from the status quo, that is, a profound transformation of the private property system, access to power of the exploited class, and a social revolution that would break this dependence, would allow for the change to a new society, a socialist society—or at least allow that such a society might be possible.”62 The key paradigm theologically is liberation, drawn from the exodus story.</w:t>
      </w:r>
      <w:r>
        <w:t xml:space="preserve"> </w:t>
      </w:r>
      <w:r>
        <w:t>Social liberation does not fully exhaust the meaning of salvation, but it must always be part of the salvific process. It must also focus primarily on the temporal world, not the next world. Gustavo Gutierrez, who wrote what many believe to be the most significant systematic theology of liberationism, argued that Latin American societies cannot remain under the economic dominance of Western capitalism, especially that of the United States. Rather, there must be “a profound transformation, a social revolution, which will radically and qualitatively change the conditions in which they now live.”63 There could hardly be a more striking contrast with liberation theology than the now defunct Moral Majority and the more recent Christian Coalition.</w:t>
      </w:r>
    </w:p>
    <w:p w14:paraId="4F93FE28" w14:textId="77777777" w:rsidR="00C21D56" w:rsidRDefault="00C21D56" w:rsidP="00C21D56"/>
    <w:p w14:paraId="2411398E" w14:textId="77777777" w:rsidR="00C21D56" w:rsidRDefault="00C21D56" w:rsidP="00C21D56">
      <w:r>
        <w:t>These movements, made up of conservative Christians, propose a different set of core issues: humanism in public schools, the sanctity of human life, family life, homosexuality, pornography, a strong national defense, and freedom of religion. Jerry Falwell, who began the Moral Majority in 1979, wrote:</w:t>
      </w:r>
    </w:p>
    <w:p w14:paraId="43D9D53A" w14:textId="77777777" w:rsidR="00C21D56" w:rsidRDefault="00C21D56" w:rsidP="00C21D56"/>
    <w:p w14:paraId="406C1FDD" w14:textId="77777777" w:rsidR="00C21D56" w:rsidRDefault="00C21D56" w:rsidP="00C21D56">
      <w:r>
        <w:lastRenderedPageBreak/>
        <w:t>As a pastor, I kept waiting for someone to come to the forefront of the American religious scene to lead the way out of the wilderness. . . . Finally I realized that we had to act ourselves. Something had to be done now. The government was encroaching upon the sovereignty of both the church and the family. The Supreme Court had legalized abortion on demand. The Equal Rights Amendment, with its vague language, threatened damage to the traditional family, as did the rising sentiment toward so-called homosexual rights.64</w:t>
      </w:r>
    </w:p>
    <w:p w14:paraId="0F0F3EB9" w14:textId="77777777" w:rsidR="00C21D56" w:rsidRDefault="00C21D56" w:rsidP="00C21D56"/>
    <w:p w14:paraId="0C5F5358" w14:textId="77777777" w:rsidR="00C21D56" w:rsidRDefault="00C21D56" w:rsidP="00C21D56">
      <w:r>
        <w:t>Falwell and the Moral Majority mobilized the conservative religious masses to vote, speak out, and enter the political process.</w:t>
      </w:r>
    </w:p>
    <w:p w14:paraId="400D09D8" w14:textId="77777777" w:rsidR="00C21D56" w:rsidRDefault="00C21D56" w:rsidP="00C21D56"/>
    <w:p w14:paraId="7AFC018B" w14:textId="77777777" w:rsidR="00C21D56" w:rsidRDefault="00C21D56" w:rsidP="00C21D56">
      <w:r>
        <w:t>A decade later the Christian Coalition and Pat Robertson picked up the mantle along with the likes of James Dobson, founder of Focus on the Family. As they assessed the culture, they concluded that the threats “came not from without but from within. Families are disintegrating, fathers are abandoning their children, abortion is the most common medical procedure in the nation, and young people attend schools that are not safe and in which they do not learn.”65 Though the Christian Coalition initially focused on national elections, it soon turned toward a more grassroots movement at the local level. As Ralph Reed, the Coalition’s executive director, put it, “Our goal was to transform the religious conservative community from a political pressure group to a broad social reform movement based in local communities.”66 Though this ideological agenda differs greatly from that of liberation theology, the two movements are one when it comes to their basic stance toward culture—Christ the transformer.</w:t>
      </w:r>
    </w:p>
    <w:p w14:paraId="30D4214A" w14:textId="77777777" w:rsidR="00C21D56" w:rsidRDefault="00C21D56" w:rsidP="00C21D56"/>
    <w:p w14:paraId="60F181B9" w14:textId="77777777" w:rsidR="00C21D56" w:rsidRDefault="00C21D56" w:rsidP="00C21D56">
      <w:r>
        <w:t>Evaluation</w:t>
      </w:r>
    </w:p>
    <w:p w14:paraId="2759AF75" w14:textId="77777777" w:rsidR="00C21D56" w:rsidRDefault="00C21D56" w:rsidP="00C21D56"/>
    <w:p w14:paraId="3D3371E9" w14:textId="2C0A6F39" w:rsidR="00C21D56" w:rsidRDefault="00C21D56" w:rsidP="00C21D56">
      <w:r>
        <w:t>It is highly significant that H. Richard Niebuhr offers no critique of the “conversionist” approach; no doubt because this reflects his own view. It is an approach to society and culture that takes seriously the call of Jesus to influence the world. Affirming creation as a good gift of God, these individuals and movements attempt to overcome the sacred/secular dichotomy that has too often plagued Christian thinking and action. They understand that the faith addresses not just individuals—speaking to individual motives, character, and behavior—but also culture, society, and its institutions. Moreover, Christ the transformer motif recognizes that sin is lodged not only in human hearts but in the structural dimensions of life. Adherents of this approach rightly want to do something about the injustices, unrighteousness, and sociocultural problems that plague society.</w:t>
      </w:r>
    </w:p>
    <w:p w14:paraId="79A5CABD" w14:textId="77777777" w:rsidR="00C21D56" w:rsidRDefault="00C21D56" w:rsidP="00C21D56"/>
    <w:p w14:paraId="4B537C45" w14:textId="77777777" w:rsidR="00C21D56" w:rsidRDefault="00C21D56" w:rsidP="00C21D56">
      <w:r>
        <w:t>But as with each of the other types, the transformer type faces some challenges. First, this approach fails to do justice to the covenantal nature of biblical ethics. That is, it fails to appreciate that while biblical ethics has a potential role outside the faith and the acceptance of divine revelation, its primary focus is those who believe. To expect that a nonbelieving world or secular society can live by the moral expectations of the Christian faith is to expect far too much.</w:t>
      </w:r>
    </w:p>
    <w:p w14:paraId="5CD3412D" w14:textId="77777777" w:rsidR="00C21D56" w:rsidRDefault="00C21D56" w:rsidP="00C21D56"/>
    <w:p w14:paraId="5D55590E" w14:textId="77777777" w:rsidR="00C21D56" w:rsidRDefault="00C21D56" w:rsidP="00C21D56">
      <w:r>
        <w:t xml:space="preserve">Second, the “transformers” have tended to use the world’s means to change the world. Adherents enter into the fabric of social institutions, including politics, to accomplish desired transformation. Often they fail to recognize the irony of needing to employ societal strategies in their attempts to change society. Ernst </w:t>
      </w:r>
      <w:proofErr w:type="spellStart"/>
      <w:r>
        <w:t>Troeltsch</w:t>
      </w:r>
      <w:proofErr w:type="spellEnd"/>
      <w:r>
        <w:t xml:space="preserve"> once observed that the church type of Christianity “dominates the world and is therefore dominated by the world.”67 For </w:t>
      </w:r>
      <w:proofErr w:type="spellStart"/>
      <w:r>
        <w:t>Troeltsch</w:t>
      </w:r>
      <w:proofErr w:type="spellEnd"/>
      <w:r>
        <w:t>, this was not a pejorative statement but a mere observation of reality. Using the world’s means to effect change may not in and of itself be a problem, but clearly Christians must be aware of the potential tension this creates.</w:t>
      </w:r>
    </w:p>
    <w:p w14:paraId="2E464F58" w14:textId="77777777" w:rsidR="00C21D56" w:rsidRDefault="00C21D56" w:rsidP="00C21D56"/>
    <w:p w14:paraId="7C7C7091" w14:textId="77777777" w:rsidR="00C21D56" w:rsidRDefault="00C21D56" w:rsidP="00C21D56">
      <w:r>
        <w:t xml:space="preserve">A final challenge for the Christ the transformer of culture approach is its tendency to equate particular social and political agendas with God’s kingdom. In their attempts to effect change for righteousness and justice, the varied expressions of this approach historically have fallen into this trap, thus pushing them toward a Christ of culture stance. Effectiveness has preceded faithfulness, and in the process, the unique contribution of Christian ethics has been lost. Cal Thomas and Ed Dobson were once leaders in the Moral Majority. Over the years they came to question its too easy </w:t>
      </w:r>
      <w:r>
        <w:lastRenderedPageBreak/>
        <w:t>alliance with the kingdoms of this world in its attempts to transform society. Thus, they wrote, “Christians are deluded if we think we will change our culture solely through political power. One of the major reasons the Religious Right failed is that they were seduced by one of the oldest temptations known to man.”68</w:t>
      </w:r>
    </w:p>
    <w:p w14:paraId="4798D06B" w14:textId="77777777" w:rsidR="00C21D56" w:rsidRDefault="00C21D56" w:rsidP="00C21D56"/>
    <w:p w14:paraId="5EA69C8B" w14:textId="4CF75586" w:rsidR="00C21D56" w:rsidRDefault="00C21D56" w:rsidP="00C21D56">
      <w:r>
        <w:t>Conclusion</w:t>
      </w:r>
    </w:p>
    <w:p w14:paraId="38D064D3" w14:textId="77777777" w:rsidR="00C21D56" w:rsidRDefault="00C21D56" w:rsidP="00C21D56"/>
    <w:p w14:paraId="75EB12B9" w14:textId="77777777" w:rsidR="00C21D56" w:rsidRDefault="00C21D56" w:rsidP="00C21D56">
      <w:r>
        <w:t>The relationship between Christ and culture is one of the most significant elements in Christian moral discernment. How we answer the Christ-culture question will invariably affect the way we seek to implement and live out the Christian ethic within</w:t>
      </w:r>
      <w:r>
        <w:t xml:space="preserve"> </w:t>
      </w:r>
      <w:r>
        <w:t>society. This chapter surveyed and critiqued H. Richard Niebuhr’s five types of relationships, which have existed throughout the history of the Christian church. All have made significant contributions to Christian thinking about life in the world, but all face profound challenges from the perspective of a Christian worldview.</w:t>
      </w:r>
    </w:p>
    <w:p w14:paraId="563A47FB" w14:textId="77777777" w:rsidR="00C21D56" w:rsidRDefault="00C21D56" w:rsidP="00C21D56"/>
    <w:p w14:paraId="413D2FD1" w14:textId="77777777" w:rsidR="00C21D56" w:rsidRDefault="00C21D56" w:rsidP="00C21D56">
      <w:r>
        <w:t>How then should we think about the relationship between Christ and culture? Growing up in evangelical Christianity, I remember many sermons and youth group discussions about how Christians were to be in the world but not of the world. The nomenclature of any Christ-culture proposal will likely always have its limitations, and certainly the nuances of the slogan I remember from my youthful years were not always spelled out with clarity, depth, or care. But as the years have passed I have found myself coming back to the phrase, “Christ in but not of culture.”</w:t>
      </w:r>
    </w:p>
    <w:p w14:paraId="63603B2B" w14:textId="77777777" w:rsidR="00C21D56" w:rsidRDefault="00C21D56" w:rsidP="00C21D56"/>
    <w:p w14:paraId="67A6CA4C" w14:textId="77777777" w:rsidR="00C21D56" w:rsidRDefault="00C21D56" w:rsidP="00C21D56">
      <w:r>
        <w:t>Certainly the preposition “in” can too easily portray a static role for Christians in culture and society, but it points us in the direction of an incarnational model that seeks to be faithful to both the paradigm of creation, fall, redemption, and consummation and the model of Jesus himself.</w:t>
      </w:r>
    </w:p>
    <w:p w14:paraId="04ABC3B8" w14:textId="77777777" w:rsidR="00C21D56" w:rsidRDefault="00C21D56" w:rsidP="00C21D56"/>
    <w:p w14:paraId="3AFFCFB7" w14:textId="77777777" w:rsidR="00C21D56" w:rsidRDefault="00C21D56" w:rsidP="00C21D56">
      <w:r>
        <w:t>In the incarnation, Jesus, the eternal son of God, took on human flesh and lived among us in the midst of fallen culture. In doing so, Jesus was not only acting to procure salvation but also affirming that God’s created world is a good place and should not be abandoned despite the sinfulness of humanity, culture, and social institutions. Moreover, Jesus clearly calls his followers to be in the world and to influence it. The Great Commission (Matt. 28:18–20) compels us to a ministry of proclamation in which we herald the gospel of Jesus Christ to make disciples of all nations. Simultaneously, his metaphors of salt, light, and leaven compel us to a ministry of presence whereby our individual and corporate actions, characters, and prophetic voices serve both to negate the excesses of a fallen world and to evoke change toward righteousness, justice, and goodness.</w:t>
      </w:r>
    </w:p>
    <w:p w14:paraId="02D07B59" w14:textId="77777777" w:rsidR="00C21D56" w:rsidRDefault="00C21D56" w:rsidP="00C21D56"/>
    <w:p w14:paraId="014A5C3C" w14:textId="77777777" w:rsidR="00C21D56" w:rsidRDefault="00C21D56" w:rsidP="00C21D56">
      <w:r>
        <w:t>But the Christian mission should never be change at all costs. One of the most insightful texts for understanding our role of being in but not of culture is Jesus’ high priestly prayer in John 17:14–19:</w:t>
      </w:r>
    </w:p>
    <w:p w14:paraId="1CC10A05" w14:textId="77777777" w:rsidR="00C21D56" w:rsidRDefault="00C21D56" w:rsidP="00C21D56"/>
    <w:p w14:paraId="7D270651" w14:textId="77777777" w:rsidR="00C21D56" w:rsidRDefault="00C21D56" w:rsidP="00C21D56">
      <w:r>
        <w:t>I have given them your word, and the world has hated them because they do not belong to the world, just as I do not belong to the world. I am not asking you take them out of the world, but I ask you to protect them from the evil one. They do not belong to the world, just as I do not belong to the world. Sanctify them in the truth; your word is truth. As you have sent me into the world, so I have sent them into the world. And for their sakes I sanctify myself, so that they also may be sanctified in truth.</w:t>
      </w:r>
    </w:p>
    <w:p w14:paraId="5D2A3D8C" w14:textId="77777777" w:rsidR="00C21D56" w:rsidRDefault="00C21D56" w:rsidP="00C21D56"/>
    <w:p w14:paraId="672D37B3" w14:textId="77777777" w:rsidR="00C21D56" w:rsidRDefault="00C21D56" w:rsidP="00C21D56">
      <w:r>
        <w:t>Because the world is ultimately God’s and the result of a good creation, Jesus calls us to live within the world. But because that world is fallen, there is the constant threat that God’s redemptive work will be thwarted, even within those who have embraced redemption in Christ. Therefore, Jesus calls believers to a sanctified life within the world, to a character and pattern of behavior that is distinct. Christians will not reach perfection in this world, and we cannot escape the moral ambiguities and complexities that inevitably face us in a broken, sinful society. But within that world, we are called by God to a life of holiness and faithfulness that seeks to bear witness to God’s created order, the redemptive work in Christ, and Christ’s coming kingdom, when all things will be made new.</w:t>
      </w:r>
    </w:p>
    <w:p w14:paraId="4CBEBABF" w14:textId="088EDB64" w:rsidR="00C21D56" w:rsidRDefault="00C21D56" w:rsidP="00C21D56"/>
    <w:p w14:paraId="6B83532F" w14:textId="7586AA28" w:rsidR="009928B1" w:rsidRDefault="009928B1" w:rsidP="00C21D56">
      <w:r>
        <w:lastRenderedPageBreak/>
        <w:t>Footnotes</w:t>
      </w:r>
    </w:p>
    <w:p w14:paraId="2E80CDE3" w14:textId="77777777" w:rsidR="009928B1" w:rsidRDefault="009928B1" w:rsidP="009928B1"/>
    <w:p w14:paraId="6E03BBDA" w14:textId="77777777" w:rsidR="009928B1" w:rsidRDefault="009928B1" w:rsidP="009928B1">
      <w:r>
        <w:t>1. H. Richard Niebuhr, Christ and Culture (New York: Harper &amp; Row, 1951).</w:t>
      </w:r>
    </w:p>
    <w:p w14:paraId="672962C9" w14:textId="77777777" w:rsidR="009928B1" w:rsidRDefault="009928B1" w:rsidP="009928B1"/>
    <w:p w14:paraId="2D98B172" w14:textId="77777777" w:rsidR="009928B1" w:rsidRDefault="009928B1" w:rsidP="009928B1">
      <w:r>
        <w:t xml:space="preserve">2. See, for example, Robert Webber, The Church in the World: Opposition, Tension, or Transformation (Grand Rapids: Zondervan, 1986), 81–144, in which he sets forth three models: antithesis, paradox, and transformation. See also John Howard Yoder, The Original Revolution (Scottdale, Pa.: Herald Press, 1971), 18–26, in which he develops a kind of typology in examining the various options of relating faith to the world in Jesus’ day: realism (Herodians and </w:t>
      </w:r>
      <w:proofErr w:type="spellStart"/>
      <w:r>
        <w:t>Saducees</w:t>
      </w:r>
      <w:proofErr w:type="spellEnd"/>
      <w:r>
        <w:t>), revolution (Zealots), withdrawal (Essenes), and separation of secular/sacred (Pharisees).</w:t>
      </w:r>
    </w:p>
    <w:p w14:paraId="7C2BA4DA" w14:textId="77777777" w:rsidR="009928B1" w:rsidRDefault="009928B1" w:rsidP="009928B1"/>
    <w:p w14:paraId="5D3F4929" w14:textId="085B7F5F" w:rsidR="009928B1" w:rsidRDefault="009928B1" w:rsidP="009928B1">
      <w:r>
        <w:t>3. For an analysis of these and other critiques, see Glen</w:t>
      </w:r>
      <w:r>
        <w:t xml:space="preserve"> </w:t>
      </w:r>
      <w:bookmarkStart w:id="0" w:name="_GoBack"/>
      <w:bookmarkEnd w:id="0"/>
      <w:r>
        <w:t>Stassen, Diane Yeager, and John Howard Yoder, Authentic Transformation: A New Vision of Christ and Culture (Nashville: Abingdon Press, 1996).</w:t>
      </w:r>
    </w:p>
    <w:p w14:paraId="2A35EB03" w14:textId="77777777" w:rsidR="009928B1" w:rsidRDefault="009928B1" w:rsidP="009928B1"/>
    <w:p w14:paraId="56757540" w14:textId="5FE68980" w:rsidR="009928B1" w:rsidRDefault="009928B1" w:rsidP="009928B1">
      <w:r>
        <w:t>4. H. Richard Niebuhr, “Types of Christian Ethics,” in Authentic Transformation, 16.</w:t>
      </w:r>
    </w:p>
    <w:p w14:paraId="2CA561DF" w14:textId="77777777" w:rsidR="009928B1" w:rsidRDefault="009928B1" w:rsidP="009928B1"/>
    <w:p w14:paraId="54BAB85B" w14:textId="731FF921" w:rsidR="009928B1" w:rsidRDefault="009928B1" w:rsidP="009928B1">
      <w:r>
        <w:t>5. Niebuhr, Christ and Culture, 45.</w:t>
      </w:r>
    </w:p>
    <w:p w14:paraId="096F7B54" w14:textId="77777777" w:rsidR="009928B1" w:rsidRDefault="009928B1" w:rsidP="009928B1"/>
    <w:p w14:paraId="37170BA7" w14:textId="1A3F4CBC" w:rsidR="009928B1" w:rsidRDefault="009928B1" w:rsidP="009928B1">
      <w:r>
        <w:t xml:space="preserve">6. Quoted in ibid., 54. </w:t>
      </w:r>
    </w:p>
    <w:p w14:paraId="104DD06B" w14:textId="77777777" w:rsidR="009928B1" w:rsidRDefault="009928B1" w:rsidP="009928B1"/>
    <w:p w14:paraId="42637D71" w14:textId="0A26DF36" w:rsidR="009928B1" w:rsidRDefault="009928B1" w:rsidP="009928B1">
      <w:r>
        <w:t xml:space="preserve">7. Tertullian, De </w:t>
      </w:r>
      <w:proofErr w:type="spellStart"/>
      <w:r>
        <w:t>Spectaculis</w:t>
      </w:r>
      <w:proofErr w:type="spellEnd"/>
      <w:r>
        <w:t>, in Tertullian-</w:t>
      </w:r>
      <w:proofErr w:type="spellStart"/>
      <w:r>
        <w:t>Minucius</w:t>
      </w:r>
      <w:proofErr w:type="spellEnd"/>
      <w:r>
        <w:t xml:space="preserve"> Felix, trans. T. Glover and G. Rendall, Loeb Classical Library (New York: Putnam, 1931).</w:t>
      </w:r>
    </w:p>
    <w:p w14:paraId="393BD0CD" w14:textId="77777777" w:rsidR="009928B1" w:rsidRDefault="009928B1" w:rsidP="009928B1"/>
    <w:p w14:paraId="019DC0B5" w14:textId="7DD04033" w:rsidR="009928B1" w:rsidRDefault="009928B1" w:rsidP="009928B1">
      <w:r>
        <w:t>8. Tertullian, “On the Proscription of Heretics 7,” in The Ante-Nicene Fathers: Translations of the Writings of the Fathers Down to A.D. 325, vol. 3, ed. Alexander Roberts (Grand Rapids: Eerdmans, 1963), 246.</w:t>
      </w:r>
    </w:p>
    <w:p w14:paraId="5AA0F0F4" w14:textId="77777777" w:rsidR="009928B1" w:rsidRDefault="009928B1" w:rsidP="009928B1"/>
    <w:p w14:paraId="338A4FA1" w14:textId="1BF68033" w:rsidR="009928B1" w:rsidRDefault="009928B1" w:rsidP="009928B1">
      <w:r>
        <w:t>9. Tertullian, “On Idolatry 10,” in ibid., 66–67.</w:t>
      </w:r>
    </w:p>
    <w:p w14:paraId="780E1284" w14:textId="77777777" w:rsidR="009928B1" w:rsidRDefault="009928B1" w:rsidP="009928B1"/>
    <w:p w14:paraId="538936BA" w14:textId="5C1DA349" w:rsidR="009928B1" w:rsidRDefault="009928B1" w:rsidP="009928B1">
      <w:r>
        <w:t xml:space="preserve">10. George </w:t>
      </w:r>
      <w:proofErr w:type="spellStart"/>
      <w:r>
        <w:t>Forell</w:t>
      </w:r>
      <w:proofErr w:type="spellEnd"/>
      <w:r>
        <w:t>, History of Christian Ethics: From the New Testament to Augustine, vol. 1 (Minneapolis: Augsburg Press, 1979), 60.</w:t>
      </w:r>
    </w:p>
    <w:p w14:paraId="30E0555D" w14:textId="77777777" w:rsidR="009928B1" w:rsidRDefault="009928B1" w:rsidP="009928B1"/>
    <w:p w14:paraId="761AA201" w14:textId="52055024" w:rsidR="009928B1" w:rsidRDefault="009928B1" w:rsidP="009928B1">
      <w:r>
        <w:t>11. Edward L. Long, A Survey of Christian Ethics (New York: Oxford University Press, 1967), 257–58.</w:t>
      </w:r>
    </w:p>
    <w:p w14:paraId="24EB2E2E" w14:textId="77777777" w:rsidR="009928B1" w:rsidRDefault="009928B1" w:rsidP="009928B1"/>
    <w:p w14:paraId="6625FE34" w14:textId="76C5FF97" w:rsidR="009928B1" w:rsidRDefault="009928B1" w:rsidP="009928B1">
      <w:r>
        <w:t xml:space="preserve">12. J. Philip </w:t>
      </w:r>
      <w:proofErr w:type="spellStart"/>
      <w:r>
        <w:t>Wogaman</w:t>
      </w:r>
      <w:proofErr w:type="spellEnd"/>
      <w:r>
        <w:t>, Christian Ethics: A Historical Introduction (Louisville: Westminster/John Knox, 1993), 63.</w:t>
      </w:r>
    </w:p>
    <w:p w14:paraId="49B31C0C" w14:textId="77777777" w:rsidR="009928B1" w:rsidRDefault="009928B1" w:rsidP="009928B1"/>
    <w:p w14:paraId="06E68568" w14:textId="5A960E65" w:rsidR="009928B1" w:rsidRDefault="009928B1" w:rsidP="009928B1">
      <w:r>
        <w:t xml:space="preserve">13. The Little Flowers of St. Francis of Assisi, trans. Dom Roger </w:t>
      </w:r>
      <w:proofErr w:type="spellStart"/>
      <w:r>
        <w:t>Hudleston</w:t>
      </w:r>
      <w:proofErr w:type="spellEnd"/>
      <w:r>
        <w:t xml:space="preserve"> (London: Burns Oates, 1953), xiii.</w:t>
      </w:r>
    </w:p>
    <w:p w14:paraId="7EC7179C" w14:textId="77777777" w:rsidR="009928B1" w:rsidRDefault="009928B1" w:rsidP="009928B1"/>
    <w:p w14:paraId="02B1C98B" w14:textId="5498A38C" w:rsidR="009928B1" w:rsidRDefault="009928B1" w:rsidP="009928B1">
      <w:r>
        <w:t>14. Suzanne Noffke, ed. and trans., The Prayers of Catherine of Siena (New York: Paulist Press, 1983), 90.</w:t>
      </w:r>
    </w:p>
    <w:p w14:paraId="46380033" w14:textId="77777777" w:rsidR="009928B1" w:rsidRDefault="009928B1" w:rsidP="009928B1"/>
    <w:p w14:paraId="6F8F409B" w14:textId="798D8BC5" w:rsidR="009928B1" w:rsidRDefault="009928B1" w:rsidP="009928B1">
      <w:r>
        <w:t xml:space="preserve">15. R. B. </w:t>
      </w:r>
      <w:proofErr w:type="spellStart"/>
      <w:r>
        <w:t>Blakney</w:t>
      </w:r>
      <w:proofErr w:type="spellEnd"/>
      <w:r>
        <w:t>, trans., Meister Eckhart, A Modern Translation (New York: Harper, 1941), 79.</w:t>
      </w:r>
    </w:p>
    <w:p w14:paraId="726DD2F3" w14:textId="77777777" w:rsidR="009928B1" w:rsidRDefault="009928B1" w:rsidP="009928B1"/>
    <w:p w14:paraId="445E7D6E" w14:textId="65AE7FE8" w:rsidR="009928B1" w:rsidRDefault="009928B1" w:rsidP="009928B1">
      <w:r>
        <w:t>16. Niebuhr, Christ and Culture, 56.</w:t>
      </w:r>
    </w:p>
    <w:p w14:paraId="034C4BC0" w14:textId="77777777" w:rsidR="009928B1" w:rsidRDefault="009928B1" w:rsidP="009928B1"/>
    <w:p w14:paraId="3724F284" w14:textId="77FEC158" w:rsidR="009928B1" w:rsidRDefault="009928B1" w:rsidP="009928B1">
      <w:r>
        <w:t>17. See John Howard Yoder, “How H. Richard Niebuhr Reasoned: A Critique of Christ and Culture,” in Authentic Transformation, 31–89.</w:t>
      </w:r>
    </w:p>
    <w:p w14:paraId="6C029A29" w14:textId="77777777" w:rsidR="009928B1" w:rsidRDefault="009928B1" w:rsidP="009928B1"/>
    <w:p w14:paraId="2A6BFB9E" w14:textId="1F787A90" w:rsidR="009928B1" w:rsidRDefault="009928B1" w:rsidP="009928B1">
      <w:r>
        <w:t xml:space="preserve">18. “The </w:t>
      </w:r>
      <w:proofErr w:type="spellStart"/>
      <w:r>
        <w:t>Schleitheim</w:t>
      </w:r>
      <w:proofErr w:type="spellEnd"/>
      <w:r>
        <w:t xml:space="preserve"> Confession of Faith,” in John C. Wenger, Glimpses of Mennonite History and Doctrine (Scottdale, Pa.: Herald Press, 1957), 209, 211.</w:t>
      </w:r>
    </w:p>
    <w:p w14:paraId="2EC13C3D" w14:textId="77777777" w:rsidR="009928B1" w:rsidRDefault="009928B1" w:rsidP="009928B1"/>
    <w:p w14:paraId="3B260301" w14:textId="0BA0B15F" w:rsidR="009928B1" w:rsidRDefault="009928B1" w:rsidP="009928B1">
      <w:r>
        <w:t>19. Niebuhr, Christ and Culture, 57.</w:t>
      </w:r>
    </w:p>
    <w:p w14:paraId="1B4D1285" w14:textId="77777777" w:rsidR="009928B1" w:rsidRDefault="009928B1" w:rsidP="009928B1"/>
    <w:p w14:paraId="598EE2BE" w14:textId="3C4E1A20" w:rsidR="009928B1" w:rsidRDefault="009928B1" w:rsidP="009928B1">
      <w:r>
        <w:t>20. Quoted in ibid., 64.</w:t>
      </w:r>
    </w:p>
    <w:p w14:paraId="0ACD24C6" w14:textId="77777777" w:rsidR="009928B1" w:rsidRDefault="009928B1" w:rsidP="009928B1"/>
    <w:p w14:paraId="561C5CEE" w14:textId="599D8391" w:rsidR="009928B1" w:rsidRDefault="009928B1" w:rsidP="009928B1">
      <w:r>
        <w:t>21. Leo Tolstoy, “The Kingdom of God Is within You,” The Tolstoy Centenary Edition, vol. 22 (London: H. Milford, 1928–37), 275.</w:t>
      </w:r>
    </w:p>
    <w:p w14:paraId="61077A0E" w14:textId="77777777" w:rsidR="009928B1" w:rsidRDefault="009928B1" w:rsidP="009928B1"/>
    <w:p w14:paraId="1078F014" w14:textId="1925FA7E" w:rsidR="009928B1" w:rsidRDefault="009928B1" w:rsidP="009928B1">
      <w:r>
        <w:t>22. Niebuhr, Christ and Culture, 68, 69.</w:t>
      </w:r>
    </w:p>
    <w:p w14:paraId="0FB79ECE" w14:textId="77777777" w:rsidR="009928B1" w:rsidRDefault="009928B1" w:rsidP="009928B1"/>
    <w:p w14:paraId="114DA0F4" w14:textId="0A9EF8B3" w:rsidR="009928B1" w:rsidRDefault="009928B1" w:rsidP="009928B1">
      <w:r>
        <w:t>23. Ibid., 83.</w:t>
      </w:r>
    </w:p>
    <w:p w14:paraId="0FF0F248" w14:textId="77777777" w:rsidR="009928B1" w:rsidRDefault="009928B1" w:rsidP="009928B1"/>
    <w:p w14:paraId="458CEEF7" w14:textId="6A245C2C" w:rsidR="009928B1" w:rsidRDefault="009928B1" w:rsidP="009928B1">
      <w:r>
        <w:t>24. Ibid., 90.</w:t>
      </w:r>
    </w:p>
    <w:p w14:paraId="1E172672" w14:textId="77777777" w:rsidR="009928B1" w:rsidRDefault="009928B1" w:rsidP="009928B1"/>
    <w:p w14:paraId="302CBAA7" w14:textId="4AB85EBC" w:rsidR="009928B1" w:rsidRDefault="009928B1" w:rsidP="009928B1">
      <w:r>
        <w:t>25. Quoted in ibid.</w:t>
      </w:r>
    </w:p>
    <w:p w14:paraId="320C1F82" w14:textId="77777777" w:rsidR="009928B1" w:rsidRDefault="009928B1" w:rsidP="009928B1"/>
    <w:p w14:paraId="6D811FD8" w14:textId="3F015AFB" w:rsidR="009928B1" w:rsidRDefault="009928B1" w:rsidP="009928B1">
      <w:r>
        <w:t>26. Quoted in R. E. O. White, Christian Ethics: The Historical Development (Atlanta: John Knox Press, 1981), 115.</w:t>
      </w:r>
    </w:p>
    <w:p w14:paraId="21F781FB" w14:textId="77777777" w:rsidR="009928B1" w:rsidRDefault="009928B1" w:rsidP="009928B1"/>
    <w:p w14:paraId="5D7E4673" w14:textId="0DAF87C0" w:rsidR="009928B1" w:rsidRDefault="009928B1" w:rsidP="009928B1">
      <w:r>
        <w:t>27. Niebuhr, Christ and Culture, 90.</w:t>
      </w:r>
    </w:p>
    <w:p w14:paraId="47F4B6B7" w14:textId="77777777" w:rsidR="009928B1" w:rsidRDefault="009928B1" w:rsidP="009928B1"/>
    <w:p w14:paraId="009EDFA4" w14:textId="5061833E" w:rsidR="009928B1" w:rsidRDefault="009928B1" w:rsidP="009928B1">
      <w:r>
        <w:t>28. For a description of Fosdick’s thought, see William R. Hutchison, The Modernist Impulse in American Protestantism (New York: Oxford University Press, 1976), 280–87.</w:t>
      </w:r>
    </w:p>
    <w:p w14:paraId="2A86559C" w14:textId="77777777" w:rsidR="009928B1" w:rsidRDefault="009928B1" w:rsidP="009928B1"/>
    <w:p w14:paraId="0410E645" w14:textId="69F65777" w:rsidR="009928B1" w:rsidRDefault="009928B1" w:rsidP="009928B1">
      <w:r>
        <w:t>29. Niebuhr, Christ and Culture, 93.</w:t>
      </w:r>
    </w:p>
    <w:p w14:paraId="2076E78B" w14:textId="77777777" w:rsidR="009928B1" w:rsidRDefault="009928B1" w:rsidP="009928B1"/>
    <w:p w14:paraId="70FB6C89" w14:textId="175E873D" w:rsidR="009928B1" w:rsidRDefault="009928B1" w:rsidP="009928B1">
      <w:r>
        <w:t xml:space="preserve">30. Ernst </w:t>
      </w:r>
      <w:proofErr w:type="spellStart"/>
      <w:r>
        <w:t>Troeltsch</w:t>
      </w:r>
      <w:proofErr w:type="spellEnd"/>
      <w:r>
        <w:t>, Christian Thought: Its History and Application (New York: Meridian Books, 1957), 59.</w:t>
      </w:r>
    </w:p>
    <w:p w14:paraId="54244C1A" w14:textId="77777777" w:rsidR="009928B1" w:rsidRDefault="009928B1" w:rsidP="009928B1"/>
    <w:p w14:paraId="434C1333" w14:textId="787FA686" w:rsidR="009928B1" w:rsidRDefault="009928B1" w:rsidP="009928B1">
      <w:r>
        <w:t xml:space="preserve">31. Quoted in Donald </w:t>
      </w:r>
      <w:proofErr w:type="spellStart"/>
      <w:r>
        <w:t>Bloesch</w:t>
      </w:r>
      <w:proofErr w:type="spellEnd"/>
      <w:r>
        <w:t>, Freedom for Obedience: Evangelical Ethics in Contemporary Times (San Francisco: Harper &amp; Row, 1987), 265.</w:t>
      </w:r>
    </w:p>
    <w:p w14:paraId="29D49AE4" w14:textId="77777777" w:rsidR="009928B1" w:rsidRDefault="009928B1" w:rsidP="009928B1"/>
    <w:p w14:paraId="217B91B8" w14:textId="5889642B" w:rsidR="009928B1" w:rsidRDefault="009928B1" w:rsidP="009928B1">
      <w:r>
        <w:t>32. See, for example, Kathy Rudy, Sex and the Church: Gender, Homosexuality, and the Transformation of Christian Ethics (Boston: Beacon, 1997); and Anne Bathurst Gilson, Eros Breaking Free: Interpreting Sexual Theo-Ethics (Cleveland: Pilgrim Press, 1995).</w:t>
      </w:r>
    </w:p>
    <w:p w14:paraId="25E5A5D3" w14:textId="77777777" w:rsidR="009928B1" w:rsidRDefault="009928B1" w:rsidP="009928B1"/>
    <w:p w14:paraId="341500D4" w14:textId="1C91F160" w:rsidR="009928B1" w:rsidRDefault="009928B1" w:rsidP="009928B1">
      <w:r>
        <w:t>33. See, for example, Robert H. Schuller, Self Esteem: The New Reformation (Waco: Word, 1982).</w:t>
      </w:r>
    </w:p>
    <w:p w14:paraId="7B63169F" w14:textId="77777777" w:rsidR="009928B1" w:rsidRDefault="009928B1" w:rsidP="009928B1"/>
    <w:p w14:paraId="3C072502" w14:textId="24CD848F" w:rsidR="009928B1" w:rsidRDefault="009928B1" w:rsidP="009928B1">
      <w:r>
        <w:t>34. Niebuhr, Christ and Culture, 110.</w:t>
      </w:r>
    </w:p>
    <w:p w14:paraId="62B4674A" w14:textId="77777777" w:rsidR="009928B1" w:rsidRDefault="009928B1" w:rsidP="009928B1"/>
    <w:p w14:paraId="76A128BB" w14:textId="7923850E" w:rsidR="009928B1" w:rsidRDefault="009928B1" w:rsidP="009928B1">
      <w:r>
        <w:t>35. H. Richard Niebuhr, The Kingdom of God in America (New York: Harper &amp; Row, 1959), 193.</w:t>
      </w:r>
    </w:p>
    <w:p w14:paraId="03FC8859" w14:textId="77777777" w:rsidR="009928B1" w:rsidRDefault="009928B1" w:rsidP="009928B1"/>
    <w:p w14:paraId="036C53CD" w14:textId="77777777" w:rsidR="009928B1" w:rsidRDefault="009928B1" w:rsidP="009928B1">
      <w:r>
        <w:t xml:space="preserve">36. </w:t>
      </w:r>
      <w:proofErr w:type="spellStart"/>
      <w:r>
        <w:t>Forell</w:t>
      </w:r>
      <w:proofErr w:type="spellEnd"/>
      <w:r>
        <w:t>, History of Christian Ethics, 74.</w:t>
      </w:r>
    </w:p>
    <w:p w14:paraId="03B9F41B" w14:textId="77777777" w:rsidR="009928B1" w:rsidRDefault="009928B1" w:rsidP="009928B1"/>
    <w:p w14:paraId="43DB2BA8" w14:textId="6DD79D49" w:rsidR="009928B1" w:rsidRDefault="009928B1" w:rsidP="009928B1">
      <w:r>
        <w:t>37. Clement of Alexandria, “The Rich Man’s Salvation,” in</w:t>
      </w:r>
      <w:r>
        <w:t xml:space="preserve"> </w:t>
      </w:r>
      <w:r>
        <w:t>Ante-Nicene Fathers, vol. 2, 595, par. 13.</w:t>
      </w:r>
    </w:p>
    <w:p w14:paraId="452F6AC8" w14:textId="77777777" w:rsidR="009928B1" w:rsidRDefault="009928B1" w:rsidP="009928B1"/>
    <w:p w14:paraId="1C9030D3" w14:textId="4A269503" w:rsidR="009928B1" w:rsidRDefault="009928B1" w:rsidP="009928B1">
      <w:r>
        <w:t>38. Niebuhr, Christ and Culture, 124.</w:t>
      </w:r>
    </w:p>
    <w:p w14:paraId="4234C89C" w14:textId="77777777" w:rsidR="009928B1" w:rsidRDefault="009928B1" w:rsidP="009928B1"/>
    <w:p w14:paraId="3A66C541" w14:textId="62ADD798" w:rsidR="009928B1" w:rsidRDefault="009928B1" w:rsidP="009928B1">
      <w:r>
        <w:t>39. Ibid., 129.</w:t>
      </w:r>
    </w:p>
    <w:p w14:paraId="02013A44" w14:textId="77777777" w:rsidR="009928B1" w:rsidRDefault="009928B1" w:rsidP="009928B1"/>
    <w:p w14:paraId="04852A0B" w14:textId="13AA295B" w:rsidR="009928B1" w:rsidRDefault="009928B1" w:rsidP="009928B1">
      <w:r>
        <w:t xml:space="preserve">40. Aquinas, Summa Theologica (New York: </w:t>
      </w:r>
      <w:proofErr w:type="spellStart"/>
      <w:r>
        <w:t>Benziger</w:t>
      </w:r>
      <w:proofErr w:type="spellEnd"/>
      <w:r>
        <w:t xml:space="preserve"> Brothers, 1947), vol. I, </w:t>
      </w:r>
      <w:proofErr w:type="spellStart"/>
      <w:r>
        <w:t>pt</w:t>
      </w:r>
      <w:proofErr w:type="spellEnd"/>
      <w:r>
        <w:t xml:space="preserve"> I-II, Q. 62, art. 1. </w:t>
      </w:r>
    </w:p>
    <w:p w14:paraId="459965EB" w14:textId="77777777" w:rsidR="009928B1" w:rsidRDefault="009928B1" w:rsidP="009928B1"/>
    <w:p w14:paraId="1CEEB147" w14:textId="28E7C79B" w:rsidR="009928B1" w:rsidRDefault="009928B1" w:rsidP="009928B1">
      <w:r>
        <w:t>4</w:t>
      </w:r>
      <w:r>
        <w:t xml:space="preserve">1. Richard </w:t>
      </w:r>
      <w:proofErr w:type="spellStart"/>
      <w:r>
        <w:t>McBrien</w:t>
      </w:r>
      <w:proofErr w:type="spellEnd"/>
      <w:r>
        <w:t>, Catholicism (Minneapolis: Winston Press, 1981), 84, 151.</w:t>
      </w:r>
    </w:p>
    <w:p w14:paraId="68C85A47" w14:textId="77777777" w:rsidR="009928B1" w:rsidRDefault="009928B1" w:rsidP="009928B1"/>
    <w:p w14:paraId="01316A6E" w14:textId="0C13A5B2" w:rsidR="009928B1" w:rsidRDefault="009928B1" w:rsidP="009928B1">
      <w:r>
        <w:t>42. Niebuhr, Christ and Culture, 143. 43. Ibid., 145.</w:t>
      </w:r>
    </w:p>
    <w:p w14:paraId="4B3B81CD" w14:textId="77777777" w:rsidR="009928B1" w:rsidRDefault="009928B1" w:rsidP="009928B1"/>
    <w:p w14:paraId="2AC7105D" w14:textId="5FCCB4A8" w:rsidR="009928B1" w:rsidRDefault="009928B1" w:rsidP="009928B1">
      <w:r>
        <w:t>44. Luther makes a distinction between the invisible church, composed of all true believers, and the visible church, composed of all baptized members of society.</w:t>
      </w:r>
    </w:p>
    <w:p w14:paraId="674229CB" w14:textId="77777777" w:rsidR="009928B1" w:rsidRDefault="009928B1" w:rsidP="009928B1"/>
    <w:p w14:paraId="20893D15" w14:textId="31CB81E0" w:rsidR="009928B1" w:rsidRDefault="009928B1" w:rsidP="009928B1">
      <w:r>
        <w:t>45. Martin Luther, “Temporal Authority: To What Extent It Should Be Obeyed,” in Luther’s Works, vol. 45 (Philadelphia: Fortress Press, 1962), 89, 91.</w:t>
      </w:r>
    </w:p>
    <w:p w14:paraId="2A991A12" w14:textId="77777777" w:rsidR="009928B1" w:rsidRDefault="009928B1" w:rsidP="009928B1"/>
    <w:p w14:paraId="711F9ADC" w14:textId="4BF9009B" w:rsidR="009928B1" w:rsidRDefault="009928B1" w:rsidP="009928B1">
      <w:r>
        <w:t>46. Martin Luther, “An Open Letter Concerning the Hard Book against the Peasants,” in Luther’s Works, vol. 47, 70.</w:t>
      </w:r>
    </w:p>
    <w:p w14:paraId="590E2B45" w14:textId="77777777" w:rsidR="009928B1" w:rsidRDefault="009928B1" w:rsidP="009928B1"/>
    <w:p w14:paraId="1DBE5B97" w14:textId="6484E33B" w:rsidR="009928B1" w:rsidRDefault="009928B1" w:rsidP="009928B1">
      <w:r>
        <w:t>47. H. Richard Niebuhr does briefly mention Reinhold as an example of this type in an earlier essay. See his “Types of Christian Ethics,” in Authentic Transformation, 27.</w:t>
      </w:r>
    </w:p>
    <w:p w14:paraId="7F2AF89D" w14:textId="77777777" w:rsidR="009928B1" w:rsidRDefault="009928B1" w:rsidP="009928B1"/>
    <w:p w14:paraId="336FD3B5" w14:textId="2ACC6AD3" w:rsidR="009928B1" w:rsidRDefault="009928B1" w:rsidP="009928B1">
      <w:r>
        <w:t xml:space="preserve">48. Reinhold Niebuhr, Moral Man and Immoral Society (New York: </w:t>
      </w:r>
      <w:proofErr w:type="spellStart"/>
      <w:r>
        <w:t>Scribners</w:t>
      </w:r>
      <w:proofErr w:type="spellEnd"/>
      <w:r>
        <w:t>, 1932), xi.</w:t>
      </w:r>
    </w:p>
    <w:p w14:paraId="46948B7F" w14:textId="77777777" w:rsidR="009928B1" w:rsidRDefault="009928B1" w:rsidP="009928B1"/>
    <w:p w14:paraId="412840E9" w14:textId="6419A324" w:rsidR="009928B1" w:rsidRDefault="009928B1" w:rsidP="009928B1">
      <w:r>
        <w:t>49. Ibid., xx, xxii.</w:t>
      </w:r>
    </w:p>
    <w:p w14:paraId="3223FDF4" w14:textId="77777777" w:rsidR="009928B1" w:rsidRDefault="009928B1" w:rsidP="009928B1"/>
    <w:p w14:paraId="318E24D3" w14:textId="404F029C" w:rsidR="009928B1" w:rsidRDefault="009928B1" w:rsidP="009928B1">
      <w:r>
        <w:t>50. Reinhold Niebuhr, An Interpretation of Christian Ethics (London: SCM Press, 1936), 61.</w:t>
      </w:r>
    </w:p>
    <w:p w14:paraId="46C1AC6A" w14:textId="77777777" w:rsidR="009928B1" w:rsidRDefault="009928B1" w:rsidP="009928B1"/>
    <w:p w14:paraId="1DFDFB4C" w14:textId="35277BB5" w:rsidR="009928B1" w:rsidRDefault="009928B1" w:rsidP="009928B1">
      <w:r>
        <w:t>51. Niebuhr, Christ and Culture, 185.</w:t>
      </w:r>
    </w:p>
    <w:p w14:paraId="5D26C6CE" w14:textId="77777777" w:rsidR="009928B1" w:rsidRDefault="009928B1" w:rsidP="009928B1"/>
    <w:p w14:paraId="1216D45F" w14:textId="339E5B71" w:rsidR="009928B1" w:rsidRDefault="009928B1" w:rsidP="009928B1">
      <w:r>
        <w:t xml:space="preserve">52. For a discussion of thinkers who see a link between Nazism and Luther’s thought, as well as a critique of such analysis, see George W. </w:t>
      </w:r>
      <w:proofErr w:type="spellStart"/>
      <w:r>
        <w:t>Forell</w:t>
      </w:r>
      <w:proofErr w:type="spellEnd"/>
      <w:r>
        <w:t>, Faith Active in Love: An Investigation of the Principles Underlying Luther’s Social Ethics (Minneapolis: Augsburg Press, 1954), 16–43.</w:t>
      </w:r>
    </w:p>
    <w:p w14:paraId="31753996" w14:textId="77777777" w:rsidR="009928B1" w:rsidRDefault="009928B1" w:rsidP="009928B1"/>
    <w:p w14:paraId="0BB4DC0C" w14:textId="10DE0BBE" w:rsidR="009928B1" w:rsidRDefault="009928B1" w:rsidP="009928B1">
      <w:r>
        <w:t>53. Niebuhr, Christ and Culture, 194.</w:t>
      </w:r>
    </w:p>
    <w:p w14:paraId="72F6D40E" w14:textId="77777777" w:rsidR="009928B1" w:rsidRDefault="009928B1" w:rsidP="009928B1"/>
    <w:p w14:paraId="15057E7A" w14:textId="346A7427" w:rsidR="009928B1" w:rsidRDefault="009928B1" w:rsidP="009928B1">
      <w:r>
        <w:t>54. Quoted in White, Christian Ethics, 184. White draws these quotes from various places within the Institutes.</w:t>
      </w:r>
    </w:p>
    <w:p w14:paraId="224366EB" w14:textId="77777777" w:rsidR="009928B1" w:rsidRDefault="009928B1" w:rsidP="009928B1"/>
    <w:p w14:paraId="78B59186" w14:textId="0ED1D0C9" w:rsidR="009928B1" w:rsidRDefault="009928B1" w:rsidP="009928B1">
      <w:r>
        <w:t>55. John Calvin, Institutes of the Christian Religion, trans. Henry Beveridge (Grand Rapids: Eerdmans, 1957), book 4, XX-2.</w:t>
      </w:r>
    </w:p>
    <w:p w14:paraId="61E91FB6" w14:textId="77777777" w:rsidR="009928B1" w:rsidRDefault="009928B1" w:rsidP="009928B1"/>
    <w:p w14:paraId="136E2D62" w14:textId="689CC973" w:rsidR="009928B1" w:rsidRDefault="009928B1" w:rsidP="009928B1">
      <w:r>
        <w:t>56. Ibid., book 4, XX-3.</w:t>
      </w:r>
    </w:p>
    <w:p w14:paraId="2FF6625F" w14:textId="77777777" w:rsidR="009928B1" w:rsidRDefault="009928B1" w:rsidP="009928B1"/>
    <w:p w14:paraId="0CC5D9A4" w14:textId="04CFB8EF" w:rsidR="009928B1" w:rsidRDefault="009928B1" w:rsidP="009928B1">
      <w:r>
        <w:t>57. Ibid., book 4, XX-32.</w:t>
      </w:r>
    </w:p>
    <w:p w14:paraId="7F73B978" w14:textId="77777777" w:rsidR="009928B1" w:rsidRDefault="009928B1" w:rsidP="009928B1"/>
    <w:p w14:paraId="08F1EB8F" w14:textId="1D3B1A7C" w:rsidR="009928B1" w:rsidRDefault="009928B1" w:rsidP="009928B1">
      <w:r>
        <w:t>58. W. Fred Graham, The Constructive Revolutionary: John Calvin and His Socio-Economic Impact (Atlanta: John Knox, 1978), 19.</w:t>
      </w:r>
    </w:p>
    <w:p w14:paraId="7B72576F" w14:textId="77777777" w:rsidR="009928B1" w:rsidRDefault="009928B1" w:rsidP="009928B1"/>
    <w:p w14:paraId="5FC4303E" w14:textId="43E6770F" w:rsidR="009928B1" w:rsidRDefault="009928B1" w:rsidP="009928B1">
      <w:r>
        <w:t xml:space="preserve">59. Good examples of this can be seen in Albert M. Wolters, Creation Regained: Biblical Basics for a </w:t>
      </w:r>
      <w:proofErr w:type="spellStart"/>
      <w:r>
        <w:t>Reformational</w:t>
      </w:r>
      <w:proofErr w:type="spellEnd"/>
      <w:r>
        <w:t xml:space="preserve"> Worldview (Grand Rapids: Eerdmans, 1985); Richard </w:t>
      </w:r>
      <w:proofErr w:type="spellStart"/>
      <w:r>
        <w:t>Mouw</w:t>
      </w:r>
      <w:proofErr w:type="spellEnd"/>
      <w:r>
        <w:t>, Politics and the Biblical Drama (Grand Rapids: Eerdmans, 1976); and idem, The God Who Commands (Notre Dame, Ind.: University of Notre Dame Press, 1990).</w:t>
      </w:r>
    </w:p>
    <w:p w14:paraId="18C5CE1C" w14:textId="77777777" w:rsidR="009928B1" w:rsidRDefault="009928B1" w:rsidP="009928B1"/>
    <w:p w14:paraId="77978036" w14:textId="047BB470" w:rsidR="009928B1" w:rsidRDefault="009928B1" w:rsidP="009928B1">
      <w:r>
        <w:t>60. Walter Rauschenbusch, Christianizing the Social Order (New York: Macmillan, 1912), 93.</w:t>
      </w:r>
    </w:p>
    <w:p w14:paraId="53D2981A" w14:textId="77777777" w:rsidR="009928B1" w:rsidRDefault="009928B1" w:rsidP="009928B1"/>
    <w:p w14:paraId="2533CE09" w14:textId="0A1E9F51" w:rsidR="009928B1" w:rsidRDefault="009928B1" w:rsidP="009928B1">
      <w:r>
        <w:t>61. Ibid., 125.</w:t>
      </w:r>
    </w:p>
    <w:p w14:paraId="2C7263B0" w14:textId="77777777" w:rsidR="009928B1" w:rsidRDefault="009928B1" w:rsidP="009928B1"/>
    <w:p w14:paraId="375B39AA" w14:textId="77777777" w:rsidR="009928B1" w:rsidRDefault="009928B1" w:rsidP="009928B1">
      <w:r>
        <w:t>62. Gustavo Gutierrez, A Theology of Liberation (Maryknoll, N.Y.: Orbis, 1973), 26–27.</w:t>
      </w:r>
    </w:p>
    <w:p w14:paraId="7F39337C" w14:textId="77777777" w:rsidR="009928B1" w:rsidRDefault="009928B1" w:rsidP="009928B1"/>
    <w:p w14:paraId="536FFEB2" w14:textId="41C0097F" w:rsidR="009928B1" w:rsidRDefault="009928B1" w:rsidP="009928B1">
      <w:r>
        <w:t xml:space="preserve">63. Ibid., 88. For more recent examples of liberation thought in other contexts, see Dwight Hopkins, </w:t>
      </w:r>
      <w:r>
        <w:lastRenderedPageBreak/>
        <w:t xml:space="preserve">Introducing Black Theology of Liberation (Maryknoll, N.Y.: Orbis, 1999); </w:t>
      </w:r>
      <w:proofErr w:type="spellStart"/>
      <w:r>
        <w:t>Ivone</w:t>
      </w:r>
      <w:proofErr w:type="spellEnd"/>
      <w:r>
        <w:t xml:space="preserve"> </w:t>
      </w:r>
      <w:proofErr w:type="spellStart"/>
      <w:r>
        <w:t>Gebara</w:t>
      </w:r>
      <w:proofErr w:type="spellEnd"/>
      <w:r>
        <w:t xml:space="preserve">, Longing for Running Water: Ecofeminism and Liberation (Minneapolis: Fortress Press, 1999); and Joseph </w:t>
      </w:r>
      <w:proofErr w:type="spellStart"/>
      <w:r>
        <w:t>Comblin</w:t>
      </w:r>
      <w:proofErr w:type="spellEnd"/>
      <w:r>
        <w:t>, Called for Freedom: The Changing Context of Liberation Theology (Maryknoll, N.Y.: Orbis, 1998).</w:t>
      </w:r>
    </w:p>
    <w:p w14:paraId="0B32F2C3" w14:textId="77777777" w:rsidR="009928B1" w:rsidRDefault="009928B1" w:rsidP="009928B1"/>
    <w:p w14:paraId="5CE0307F" w14:textId="0A8AD5A6" w:rsidR="009928B1" w:rsidRDefault="009928B1" w:rsidP="009928B1">
      <w:r>
        <w:t>64. Jerry Falwell, Ed Dobson, and Ed Hindson, The Fundamentalist Phenomenon (Garden City, N.Y.: Doubleday, 1981), 187–88.</w:t>
      </w:r>
    </w:p>
    <w:p w14:paraId="701E7B70" w14:textId="77777777" w:rsidR="009928B1" w:rsidRDefault="009928B1" w:rsidP="009928B1"/>
    <w:p w14:paraId="7C5FD5D4" w14:textId="1FB14E88" w:rsidR="009928B1" w:rsidRDefault="009928B1" w:rsidP="009928B1">
      <w:r>
        <w:t>65. Ralph Reed, Active Faith: How Christians Are Changing the Soul of American Politics (New York: Free Press, 1996), 9.</w:t>
      </w:r>
    </w:p>
    <w:p w14:paraId="6EB4CB17" w14:textId="77777777" w:rsidR="009928B1" w:rsidRDefault="009928B1" w:rsidP="009928B1"/>
    <w:p w14:paraId="17AC8974" w14:textId="039B0FAB" w:rsidR="009928B1" w:rsidRDefault="009928B1" w:rsidP="009928B1">
      <w:r>
        <w:t>66. Ibid., 157.</w:t>
      </w:r>
    </w:p>
    <w:p w14:paraId="1B792950" w14:textId="77777777" w:rsidR="009928B1" w:rsidRDefault="009928B1" w:rsidP="009928B1"/>
    <w:p w14:paraId="469AB281" w14:textId="5121DF1D" w:rsidR="009928B1" w:rsidRDefault="009928B1" w:rsidP="009928B1">
      <w:r>
        <w:t xml:space="preserve">67. Ernst </w:t>
      </w:r>
      <w:proofErr w:type="spellStart"/>
      <w:r>
        <w:t>Troeltsch</w:t>
      </w:r>
      <w:proofErr w:type="spellEnd"/>
      <w:r>
        <w:t>, The Social Teachings of the Christian Churches, vol. 1 (New York: Harper &amp; Row, 1960), 345.</w:t>
      </w:r>
    </w:p>
    <w:p w14:paraId="37BEDACD" w14:textId="77777777" w:rsidR="009928B1" w:rsidRDefault="009928B1" w:rsidP="009928B1"/>
    <w:p w14:paraId="31830ACA" w14:textId="42A92B24" w:rsidR="009928B1" w:rsidRDefault="009928B1" w:rsidP="009928B1">
      <w:r>
        <w:t>68. Cal Thomas and Ed Dobson, Blinded by Might: Can the Religious Right Save America? (Grand Rapids: Zondervan, 1999), 47.</w:t>
      </w:r>
    </w:p>
    <w:sectPr w:rsidR="009928B1" w:rsidSect="004B2F15">
      <w:pgSz w:w="11907" w:h="16839"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20F96"/>
    <w:multiLevelType w:val="multilevel"/>
    <w:tmpl w:val="1BC0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0F0C2E"/>
    <w:multiLevelType w:val="multilevel"/>
    <w:tmpl w:val="DA72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7A"/>
    <w:rsid w:val="0009530C"/>
    <w:rsid w:val="000A2FD9"/>
    <w:rsid w:val="00142B37"/>
    <w:rsid w:val="001804FD"/>
    <w:rsid w:val="00195518"/>
    <w:rsid w:val="001D6B63"/>
    <w:rsid w:val="00251411"/>
    <w:rsid w:val="002D1BC8"/>
    <w:rsid w:val="002F77CF"/>
    <w:rsid w:val="0032588E"/>
    <w:rsid w:val="00330D4F"/>
    <w:rsid w:val="00337C3D"/>
    <w:rsid w:val="00370F9E"/>
    <w:rsid w:val="003B5B48"/>
    <w:rsid w:val="003D2D11"/>
    <w:rsid w:val="0043109A"/>
    <w:rsid w:val="00450B99"/>
    <w:rsid w:val="004B2C31"/>
    <w:rsid w:val="004B2F15"/>
    <w:rsid w:val="00502AA1"/>
    <w:rsid w:val="00627241"/>
    <w:rsid w:val="00637DA3"/>
    <w:rsid w:val="00667199"/>
    <w:rsid w:val="006C3858"/>
    <w:rsid w:val="006F11DF"/>
    <w:rsid w:val="006F349D"/>
    <w:rsid w:val="00713487"/>
    <w:rsid w:val="00722166"/>
    <w:rsid w:val="00743D06"/>
    <w:rsid w:val="007D1C33"/>
    <w:rsid w:val="008045F3"/>
    <w:rsid w:val="00850474"/>
    <w:rsid w:val="008A7685"/>
    <w:rsid w:val="008C327A"/>
    <w:rsid w:val="008C61D9"/>
    <w:rsid w:val="008F0ABF"/>
    <w:rsid w:val="008F37A8"/>
    <w:rsid w:val="0093481D"/>
    <w:rsid w:val="00936310"/>
    <w:rsid w:val="009928B1"/>
    <w:rsid w:val="00A07002"/>
    <w:rsid w:val="00A35E83"/>
    <w:rsid w:val="00AF16AC"/>
    <w:rsid w:val="00B07ED5"/>
    <w:rsid w:val="00B30C2A"/>
    <w:rsid w:val="00B826EC"/>
    <w:rsid w:val="00B9569F"/>
    <w:rsid w:val="00BF3458"/>
    <w:rsid w:val="00C21D56"/>
    <w:rsid w:val="00C57AC1"/>
    <w:rsid w:val="00C64BBE"/>
    <w:rsid w:val="00C96CB6"/>
    <w:rsid w:val="00CD50D9"/>
    <w:rsid w:val="00D8236A"/>
    <w:rsid w:val="00DC74A6"/>
    <w:rsid w:val="00DE1FF3"/>
    <w:rsid w:val="00E11DC3"/>
    <w:rsid w:val="00E16E35"/>
    <w:rsid w:val="00E274BB"/>
    <w:rsid w:val="00EA3B06"/>
    <w:rsid w:val="00EB0F72"/>
    <w:rsid w:val="00EB32A2"/>
    <w:rsid w:val="00EF448F"/>
    <w:rsid w:val="00F040B6"/>
    <w:rsid w:val="00FC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17AF"/>
  <w15:docId w15:val="{BA31C251-467B-4125-A95A-40EA80AB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6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48F"/>
    <w:rPr>
      <w:color w:val="0000FF" w:themeColor="hyperlink"/>
      <w:u w:val="single"/>
    </w:rPr>
  </w:style>
  <w:style w:type="paragraph" w:styleId="BalloonText">
    <w:name w:val="Balloon Text"/>
    <w:basedOn w:val="Normal"/>
    <w:link w:val="BalloonTextChar"/>
    <w:uiPriority w:val="99"/>
    <w:semiHidden/>
    <w:unhideWhenUsed/>
    <w:rsid w:val="008A7685"/>
    <w:rPr>
      <w:rFonts w:ascii="Tahoma" w:hAnsi="Tahoma" w:cs="Tahoma"/>
      <w:sz w:val="16"/>
      <w:szCs w:val="16"/>
    </w:rPr>
  </w:style>
  <w:style w:type="character" w:customStyle="1" w:styleId="BalloonTextChar">
    <w:name w:val="Balloon Text Char"/>
    <w:basedOn w:val="DefaultParagraphFont"/>
    <w:link w:val="BalloonText"/>
    <w:uiPriority w:val="99"/>
    <w:semiHidden/>
    <w:rsid w:val="008A7685"/>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387743">
      <w:bodyDiv w:val="1"/>
      <w:marLeft w:val="0"/>
      <w:marRight w:val="0"/>
      <w:marTop w:val="0"/>
      <w:marBottom w:val="0"/>
      <w:divBdr>
        <w:top w:val="none" w:sz="0" w:space="0" w:color="auto"/>
        <w:left w:val="none" w:sz="0" w:space="0" w:color="auto"/>
        <w:bottom w:val="none" w:sz="0" w:space="0" w:color="auto"/>
        <w:right w:val="none" w:sz="0" w:space="0" w:color="auto"/>
      </w:divBdr>
      <w:divsChild>
        <w:div w:id="870415399">
          <w:marLeft w:val="0"/>
          <w:marRight w:val="0"/>
          <w:marTop w:val="0"/>
          <w:marBottom w:val="0"/>
          <w:divBdr>
            <w:top w:val="none" w:sz="0" w:space="0" w:color="auto"/>
            <w:left w:val="none" w:sz="0" w:space="0" w:color="auto"/>
            <w:bottom w:val="none" w:sz="0" w:space="0" w:color="auto"/>
            <w:right w:val="none" w:sz="0" w:space="0" w:color="auto"/>
          </w:divBdr>
          <w:divsChild>
            <w:div w:id="1177616532">
              <w:marLeft w:val="50"/>
              <w:marRight w:val="50"/>
              <w:marTop w:val="0"/>
              <w:marBottom w:val="0"/>
              <w:divBdr>
                <w:top w:val="none" w:sz="0" w:space="0" w:color="auto"/>
                <w:left w:val="none" w:sz="0" w:space="0" w:color="auto"/>
                <w:bottom w:val="none" w:sz="0" w:space="0" w:color="auto"/>
                <w:right w:val="none" w:sz="0" w:space="0" w:color="auto"/>
              </w:divBdr>
              <w:divsChild>
                <w:div w:id="1417090878">
                  <w:marLeft w:val="0"/>
                  <w:marRight w:val="0"/>
                  <w:marTop w:val="0"/>
                  <w:marBottom w:val="0"/>
                  <w:divBdr>
                    <w:top w:val="none" w:sz="0" w:space="0" w:color="auto"/>
                    <w:left w:val="none" w:sz="0" w:space="0" w:color="auto"/>
                    <w:bottom w:val="none" w:sz="0" w:space="0" w:color="auto"/>
                    <w:right w:val="none" w:sz="0" w:space="0" w:color="auto"/>
                  </w:divBdr>
                  <w:divsChild>
                    <w:div w:id="1404259616">
                      <w:marLeft w:val="0"/>
                      <w:marRight w:val="0"/>
                      <w:marTop w:val="0"/>
                      <w:marBottom w:val="0"/>
                      <w:divBdr>
                        <w:top w:val="none" w:sz="0" w:space="0" w:color="auto"/>
                        <w:left w:val="none" w:sz="0" w:space="0" w:color="auto"/>
                        <w:bottom w:val="none" w:sz="0" w:space="0" w:color="auto"/>
                        <w:right w:val="none" w:sz="0" w:space="0" w:color="auto"/>
                      </w:divBdr>
                      <w:divsChild>
                        <w:div w:id="1705516897">
                          <w:marLeft w:val="0"/>
                          <w:marRight w:val="0"/>
                          <w:marTop w:val="0"/>
                          <w:marBottom w:val="0"/>
                          <w:divBdr>
                            <w:top w:val="none" w:sz="0" w:space="0" w:color="auto"/>
                            <w:left w:val="none" w:sz="0" w:space="0" w:color="auto"/>
                            <w:bottom w:val="none" w:sz="0" w:space="0" w:color="auto"/>
                            <w:right w:val="none" w:sz="0" w:space="0" w:color="auto"/>
                          </w:divBdr>
                          <w:divsChild>
                            <w:div w:id="1960791351">
                              <w:marLeft w:val="0"/>
                              <w:marRight w:val="0"/>
                              <w:marTop w:val="0"/>
                              <w:marBottom w:val="0"/>
                              <w:divBdr>
                                <w:top w:val="none" w:sz="0" w:space="0" w:color="auto"/>
                                <w:left w:val="none" w:sz="0" w:space="0" w:color="auto"/>
                                <w:bottom w:val="none" w:sz="0" w:space="0" w:color="auto"/>
                                <w:right w:val="none" w:sz="0" w:space="0" w:color="auto"/>
                              </w:divBdr>
                              <w:divsChild>
                                <w:div w:id="518156520">
                                  <w:marLeft w:val="0"/>
                                  <w:marRight w:val="0"/>
                                  <w:marTop w:val="0"/>
                                  <w:marBottom w:val="0"/>
                                  <w:divBdr>
                                    <w:top w:val="none" w:sz="0" w:space="0" w:color="auto"/>
                                    <w:left w:val="none" w:sz="0" w:space="0" w:color="auto"/>
                                    <w:bottom w:val="none" w:sz="0" w:space="0" w:color="auto"/>
                                    <w:right w:val="none" w:sz="0" w:space="0" w:color="auto"/>
                                  </w:divBdr>
                                </w:div>
                                <w:div w:id="631521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18777">
                                  <w:marLeft w:val="0"/>
                                  <w:marRight w:val="0"/>
                                  <w:marTop w:val="0"/>
                                  <w:marBottom w:val="0"/>
                                  <w:divBdr>
                                    <w:top w:val="none" w:sz="0" w:space="0" w:color="auto"/>
                                    <w:left w:val="none" w:sz="0" w:space="0" w:color="auto"/>
                                    <w:bottom w:val="none" w:sz="0" w:space="0" w:color="auto"/>
                                    <w:right w:val="none" w:sz="0" w:space="0" w:color="auto"/>
                                  </w:divBdr>
                                </w:div>
                                <w:div w:id="760764019">
                                  <w:marLeft w:val="0"/>
                                  <w:marRight w:val="0"/>
                                  <w:marTop w:val="0"/>
                                  <w:marBottom w:val="0"/>
                                  <w:divBdr>
                                    <w:top w:val="none" w:sz="0" w:space="0" w:color="auto"/>
                                    <w:left w:val="none" w:sz="0" w:space="0" w:color="auto"/>
                                    <w:bottom w:val="none" w:sz="0" w:space="0" w:color="auto"/>
                                    <w:right w:val="none" w:sz="0" w:space="0" w:color="auto"/>
                                  </w:divBdr>
                                </w:div>
                                <w:div w:id="36490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69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8880">
      <w:bodyDiv w:val="1"/>
      <w:marLeft w:val="0"/>
      <w:marRight w:val="0"/>
      <w:marTop w:val="0"/>
      <w:marBottom w:val="0"/>
      <w:divBdr>
        <w:top w:val="none" w:sz="0" w:space="0" w:color="auto"/>
        <w:left w:val="none" w:sz="0" w:space="0" w:color="auto"/>
        <w:bottom w:val="none" w:sz="0" w:space="0" w:color="auto"/>
        <w:right w:val="none" w:sz="0" w:space="0" w:color="auto"/>
      </w:divBdr>
      <w:divsChild>
        <w:div w:id="2142377898">
          <w:marLeft w:val="0"/>
          <w:marRight w:val="0"/>
          <w:marTop w:val="0"/>
          <w:marBottom w:val="0"/>
          <w:divBdr>
            <w:top w:val="none" w:sz="0" w:space="0" w:color="auto"/>
            <w:left w:val="none" w:sz="0" w:space="0" w:color="auto"/>
            <w:bottom w:val="none" w:sz="0" w:space="0" w:color="auto"/>
            <w:right w:val="none" w:sz="0" w:space="0" w:color="auto"/>
          </w:divBdr>
          <w:divsChild>
            <w:div w:id="622421656">
              <w:marLeft w:val="50"/>
              <w:marRight w:val="50"/>
              <w:marTop w:val="0"/>
              <w:marBottom w:val="0"/>
              <w:divBdr>
                <w:top w:val="none" w:sz="0" w:space="0" w:color="auto"/>
                <w:left w:val="none" w:sz="0" w:space="0" w:color="auto"/>
                <w:bottom w:val="none" w:sz="0" w:space="0" w:color="auto"/>
                <w:right w:val="none" w:sz="0" w:space="0" w:color="auto"/>
              </w:divBdr>
              <w:divsChild>
                <w:div w:id="304511005">
                  <w:marLeft w:val="0"/>
                  <w:marRight w:val="0"/>
                  <w:marTop w:val="0"/>
                  <w:marBottom w:val="0"/>
                  <w:divBdr>
                    <w:top w:val="none" w:sz="0" w:space="0" w:color="auto"/>
                    <w:left w:val="none" w:sz="0" w:space="0" w:color="auto"/>
                    <w:bottom w:val="none" w:sz="0" w:space="0" w:color="auto"/>
                    <w:right w:val="none" w:sz="0" w:space="0" w:color="auto"/>
                  </w:divBdr>
                  <w:divsChild>
                    <w:div w:id="975112613">
                      <w:marLeft w:val="0"/>
                      <w:marRight w:val="0"/>
                      <w:marTop w:val="0"/>
                      <w:marBottom w:val="0"/>
                      <w:divBdr>
                        <w:top w:val="none" w:sz="0" w:space="0" w:color="auto"/>
                        <w:left w:val="none" w:sz="0" w:space="0" w:color="auto"/>
                        <w:bottom w:val="none" w:sz="0" w:space="0" w:color="auto"/>
                        <w:right w:val="none" w:sz="0" w:space="0" w:color="auto"/>
                      </w:divBdr>
                      <w:divsChild>
                        <w:div w:id="1932931460">
                          <w:marLeft w:val="0"/>
                          <w:marRight w:val="0"/>
                          <w:marTop w:val="0"/>
                          <w:marBottom w:val="0"/>
                          <w:divBdr>
                            <w:top w:val="none" w:sz="0" w:space="0" w:color="auto"/>
                            <w:left w:val="none" w:sz="0" w:space="0" w:color="auto"/>
                            <w:bottom w:val="none" w:sz="0" w:space="0" w:color="auto"/>
                            <w:right w:val="none" w:sz="0" w:space="0" w:color="auto"/>
                          </w:divBdr>
                          <w:divsChild>
                            <w:div w:id="951976369">
                              <w:marLeft w:val="0"/>
                              <w:marRight w:val="0"/>
                              <w:marTop w:val="0"/>
                              <w:marBottom w:val="0"/>
                              <w:divBdr>
                                <w:top w:val="none" w:sz="0" w:space="0" w:color="auto"/>
                                <w:left w:val="none" w:sz="0" w:space="0" w:color="auto"/>
                                <w:bottom w:val="none" w:sz="0" w:space="0" w:color="auto"/>
                                <w:right w:val="none" w:sz="0" w:space="0" w:color="auto"/>
                              </w:divBdr>
                              <w:divsChild>
                                <w:div w:id="1221601507">
                                  <w:marLeft w:val="0"/>
                                  <w:marRight w:val="0"/>
                                  <w:marTop w:val="0"/>
                                  <w:marBottom w:val="0"/>
                                  <w:divBdr>
                                    <w:top w:val="none" w:sz="0" w:space="0" w:color="auto"/>
                                    <w:left w:val="none" w:sz="0" w:space="0" w:color="auto"/>
                                    <w:bottom w:val="none" w:sz="0" w:space="0" w:color="auto"/>
                                    <w:right w:val="none" w:sz="0" w:space="0" w:color="auto"/>
                                  </w:divBdr>
                                </w:div>
                                <w:div w:id="594096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797444">
                                  <w:marLeft w:val="0"/>
                                  <w:marRight w:val="0"/>
                                  <w:marTop w:val="0"/>
                                  <w:marBottom w:val="0"/>
                                  <w:divBdr>
                                    <w:top w:val="none" w:sz="0" w:space="0" w:color="auto"/>
                                    <w:left w:val="none" w:sz="0" w:space="0" w:color="auto"/>
                                    <w:bottom w:val="none" w:sz="0" w:space="0" w:color="auto"/>
                                    <w:right w:val="none" w:sz="0" w:space="0" w:color="auto"/>
                                  </w:divBdr>
                                </w:div>
                                <w:div w:id="849683035">
                                  <w:marLeft w:val="0"/>
                                  <w:marRight w:val="0"/>
                                  <w:marTop w:val="0"/>
                                  <w:marBottom w:val="0"/>
                                  <w:divBdr>
                                    <w:top w:val="none" w:sz="0" w:space="0" w:color="auto"/>
                                    <w:left w:val="none" w:sz="0" w:space="0" w:color="auto"/>
                                    <w:bottom w:val="none" w:sz="0" w:space="0" w:color="auto"/>
                                    <w:right w:val="none" w:sz="0" w:space="0" w:color="auto"/>
                                  </w:divBdr>
                                </w:div>
                                <w:div w:id="42434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2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130246">
      <w:bodyDiv w:val="1"/>
      <w:marLeft w:val="0"/>
      <w:marRight w:val="0"/>
      <w:marTop w:val="0"/>
      <w:marBottom w:val="0"/>
      <w:divBdr>
        <w:top w:val="none" w:sz="0" w:space="0" w:color="auto"/>
        <w:left w:val="none" w:sz="0" w:space="0" w:color="auto"/>
        <w:bottom w:val="none" w:sz="0" w:space="0" w:color="auto"/>
        <w:right w:val="none" w:sz="0" w:space="0" w:color="auto"/>
      </w:divBdr>
      <w:divsChild>
        <w:div w:id="474296406">
          <w:marLeft w:val="0"/>
          <w:marRight w:val="0"/>
          <w:marTop w:val="0"/>
          <w:marBottom w:val="0"/>
          <w:divBdr>
            <w:top w:val="none" w:sz="0" w:space="0" w:color="auto"/>
            <w:left w:val="none" w:sz="0" w:space="0" w:color="auto"/>
            <w:bottom w:val="none" w:sz="0" w:space="0" w:color="auto"/>
            <w:right w:val="none" w:sz="0" w:space="0" w:color="auto"/>
          </w:divBdr>
          <w:divsChild>
            <w:div w:id="516890250">
              <w:marLeft w:val="50"/>
              <w:marRight w:val="50"/>
              <w:marTop w:val="0"/>
              <w:marBottom w:val="0"/>
              <w:divBdr>
                <w:top w:val="none" w:sz="0" w:space="0" w:color="auto"/>
                <w:left w:val="none" w:sz="0" w:space="0" w:color="auto"/>
                <w:bottom w:val="none" w:sz="0" w:space="0" w:color="auto"/>
                <w:right w:val="none" w:sz="0" w:space="0" w:color="auto"/>
              </w:divBdr>
              <w:divsChild>
                <w:div w:id="501554162">
                  <w:marLeft w:val="0"/>
                  <w:marRight w:val="0"/>
                  <w:marTop w:val="0"/>
                  <w:marBottom w:val="0"/>
                  <w:divBdr>
                    <w:top w:val="none" w:sz="0" w:space="0" w:color="auto"/>
                    <w:left w:val="none" w:sz="0" w:space="0" w:color="auto"/>
                    <w:bottom w:val="none" w:sz="0" w:space="0" w:color="auto"/>
                    <w:right w:val="none" w:sz="0" w:space="0" w:color="auto"/>
                  </w:divBdr>
                  <w:divsChild>
                    <w:div w:id="481241675">
                      <w:marLeft w:val="0"/>
                      <w:marRight w:val="0"/>
                      <w:marTop w:val="0"/>
                      <w:marBottom w:val="0"/>
                      <w:divBdr>
                        <w:top w:val="none" w:sz="0" w:space="0" w:color="auto"/>
                        <w:left w:val="none" w:sz="0" w:space="0" w:color="auto"/>
                        <w:bottom w:val="none" w:sz="0" w:space="0" w:color="auto"/>
                        <w:right w:val="none" w:sz="0" w:space="0" w:color="auto"/>
                      </w:divBdr>
                      <w:divsChild>
                        <w:div w:id="271280620">
                          <w:marLeft w:val="0"/>
                          <w:marRight w:val="0"/>
                          <w:marTop w:val="0"/>
                          <w:marBottom w:val="0"/>
                          <w:divBdr>
                            <w:top w:val="none" w:sz="0" w:space="0" w:color="auto"/>
                            <w:left w:val="none" w:sz="0" w:space="0" w:color="auto"/>
                            <w:bottom w:val="none" w:sz="0" w:space="0" w:color="auto"/>
                            <w:right w:val="none" w:sz="0" w:space="0" w:color="auto"/>
                          </w:divBdr>
                          <w:divsChild>
                            <w:div w:id="1878813891">
                              <w:marLeft w:val="0"/>
                              <w:marRight w:val="0"/>
                              <w:marTop w:val="0"/>
                              <w:marBottom w:val="0"/>
                              <w:divBdr>
                                <w:top w:val="none" w:sz="0" w:space="0" w:color="auto"/>
                                <w:left w:val="none" w:sz="0" w:space="0" w:color="auto"/>
                                <w:bottom w:val="none" w:sz="0" w:space="0" w:color="auto"/>
                                <w:right w:val="none" w:sz="0" w:space="0" w:color="auto"/>
                              </w:divBdr>
                              <w:divsChild>
                                <w:div w:id="1201281819">
                                  <w:marLeft w:val="0"/>
                                  <w:marRight w:val="0"/>
                                  <w:marTop w:val="0"/>
                                  <w:marBottom w:val="0"/>
                                  <w:divBdr>
                                    <w:top w:val="none" w:sz="0" w:space="0" w:color="auto"/>
                                    <w:left w:val="none" w:sz="0" w:space="0" w:color="auto"/>
                                    <w:bottom w:val="none" w:sz="0" w:space="0" w:color="auto"/>
                                    <w:right w:val="none" w:sz="0" w:space="0" w:color="auto"/>
                                  </w:divBdr>
                                </w:div>
                                <w:div w:id="201780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742690">
                                  <w:marLeft w:val="0"/>
                                  <w:marRight w:val="0"/>
                                  <w:marTop w:val="0"/>
                                  <w:marBottom w:val="0"/>
                                  <w:divBdr>
                                    <w:top w:val="none" w:sz="0" w:space="0" w:color="auto"/>
                                    <w:left w:val="none" w:sz="0" w:space="0" w:color="auto"/>
                                    <w:bottom w:val="none" w:sz="0" w:space="0" w:color="auto"/>
                                    <w:right w:val="none" w:sz="0" w:space="0" w:color="auto"/>
                                  </w:divBdr>
                                </w:div>
                                <w:div w:id="1497107238">
                                  <w:marLeft w:val="0"/>
                                  <w:marRight w:val="0"/>
                                  <w:marTop w:val="0"/>
                                  <w:marBottom w:val="0"/>
                                  <w:divBdr>
                                    <w:top w:val="none" w:sz="0" w:space="0" w:color="auto"/>
                                    <w:left w:val="none" w:sz="0" w:space="0" w:color="auto"/>
                                    <w:bottom w:val="none" w:sz="0" w:space="0" w:color="auto"/>
                                    <w:right w:val="none" w:sz="0" w:space="0" w:color="auto"/>
                                  </w:divBdr>
                                </w:div>
                                <w:div w:id="773862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701405">
      <w:bodyDiv w:val="1"/>
      <w:marLeft w:val="0"/>
      <w:marRight w:val="0"/>
      <w:marTop w:val="0"/>
      <w:marBottom w:val="0"/>
      <w:divBdr>
        <w:top w:val="none" w:sz="0" w:space="0" w:color="auto"/>
        <w:left w:val="none" w:sz="0" w:space="0" w:color="auto"/>
        <w:bottom w:val="none" w:sz="0" w:space="0" w:color="auto"/>
        <w:right w:val="none" w:sz="0" w:space="0" w:color="auto"/>
      </w:divBdr>
      <w:divsChild>
        <w:div w:id="515585388">
          <w:marLeft w:val="0"/>
          <w:marRight w:val="0"/>
          <w:marTop w:val="0"/>
          <w:marBottom w:val="0"/>
          <w:divBdr>
            <w:top w:val="none" w:sz="0" w:space="0" w:color="auto"/>
            <w:left w:val="none" w:sz="0" w:space="0" w:color="auto"/>
            <w:bottom w:val="none" w:sz="0" w:space="0" w:color="auto"/>
            <w:right w:val="none" w:sz="0" w:space="0" w:color="auto"/>
          </w:divBdr>
          <w:divsChild>
            <w:div w:id="1938907404">
              <w:marLeft w:val="50"/>
              <w:marRight w:val="50"/>
              <w:marTop w:val="0"/>
              <w:marBottom w:val="0"/>
              <w:divBdr>
                <w:top w:val="none" w:sz="0" w:space="0" w:color="auto"/>
                <w:left w:val="none" w:sz="0" w:space="0" w:color="auto"/>
                <w:bottom w:val="none" w:sz="0" w:space="0" w:color="auto"/>
                <w:right w:val="none" w:sz="0" w:space="0" w:color="auto"/>
              </w:divBdr>
              <w:divsChild>
                <w:div w:id="2079159184">
                  <w:marLeft w:val="0"/>
                  <w:marRight w:val="0"/>
                  <w:marTop w:val="0"/>
                  <w:marBottom w:val="0"/>
                  <w:divBdr>
                    <w:top w:val="none" w:sz="0" w:space="0" w:color="auto"/>
                    <w:left w:val="none" w:sz="0" w:space="0" w:color="auto"/>
                    <w:bottom w:val="none" w:sz="0" w:space="0" w:color="auto"/>
                    <w:right w:val="none" w:sz="0" w:space="0" w:color="auto"/>
                  </w:divBdr>
                  <w:divsChild>
                    <w:div w:id="1826511788">
                      <w:marLeft w:val="0"/>
                      <w:marRight w:val="0"/>
                      <w:marTop w:val="0"/>
                      <w:marBottom w:val="0"/>
                      <w:divBdr>
                        <w:top w:val="none" w:sz="0" w:space="0" w:color="auto"/>
                        <w:left w:val="none" w:sz="0" w:space="0" w:color="auto"/>
                        <w:bottom w:val="none" w:sz="0" w:space="0" w:color="auto"/>
                        <w:right w:val="none" w:sz="0" w:space="0" w:color="auto"/>
                      </w:divBdr>
                      <w:divsChild>
                        <w:div w:id="617494818">
                          <w:marLeft w:val="0"/>
                          <w:marRight w:val="0"/>
                          <w:marTop w:val="0"/>
                          <w:marBottom w:val="0"/>
                          <w:divBdr>
                            <w:top w:val="none" w:sz="0" w:space="0" w:color="auto"/>
                            <w:left w:val="none" w:sz="0" w:space="0" w:color="auto"/>
                            <w:bottom w:val="none" w:sz="0" w:space="0" w:color="auto"/>
                            <w:right w:val="none" w:sz="0" w:space="0" w:color="auto"/>
                          </w:divBdr>
                          <w:divsChild>
                            <w:div w:id="50883592">
                              <w:marLeft w:val="0"/>
                              <w:marRight w:val="0"/>
                              <w:marTop w:val="0"/>
                              <w:marBottom w:val="0"/>
                              <w:divBdr>
                                <w:top w:val="none" w:sz="0" w:space="0" w:color="auto"/>
                                <w:left w:val="none" w:sz="0" w:space="0" w:color="auto"/>
                                <w:bottom w:val="none" w:sz="0" w:space="0" w:color="auto"/>
                                <w:right w:val="none" w:sz="0" w:space="0" w:color="auto"/>
                              </w:divBdr>
                              <w:divsChild>
                                <w:div w:id="2064406257">
                                  <w:marLeft w:val="0"/>
                                  <w:marRight w:val="0"/>
                                  <w:marTop w:val="0"/>
                                  <w:marBottom w:val="0"/>
                                  <w:divBdr>
                                    <w:top w:val="none" w:sz="0" w:space="0" w:color="auto"/>
                                    <w:left w:val="none" w:sz="0" w:space="0" w:color="auto"/>
                                    <w:bottom w:val="none" w:sz="0" w:space="0" w:color="auto"/>
                                    <w:right w:val="none" w:sz="0" w:space="0" w:color="auto"/>
                                  </w:divBdr>
                                </w:div>
                                <w:div w:id="2016616061">
                                  <w:blockQuote w:val="1"/>
                                  <w:marLeft w:val="720"/>
                                  <w:marRight w:val="720"/>
                                  <w:marTop w:val="100"/>
                                  <w:marBottom w:val="100"/>
                                  <w:divBdr>
                                    <w:top w:val="none" w:sz="0" w:space="0" w:color="auto"/>
                                    <w:left w:val="none" w:sz="0" w:space="0" w:color="auto"/>
                                    <w:bottom w:val="none" w:sz="0" w:space="0" w:color="auto"/>
                                    <w:right w:val="none" w:sz="0" w:space="0" w:color="auto"/>
                                  </w:divBdr>
                                </w:div>
                                <w:div w:id="847330837">
                                  <w:marLeft w:val="0"/>
                                  <w:marRight w:val="0"/>
                                  <w:marTop w:val="0"/>
                                  <w:marBottom w:val="0"/>
                                  <w:divBdr>
                                    <w:top w:val="none" w:sz="0" w:space="0" w:color="auto"/>
                                    <w:left w:val="none" w:sz="0" w:space="0" w:color="auto"/>
                                    <w:bottom w:val="none" w:sz="0" w:space="0" w:color="auto"/>
                                    <w:right w:val="none" w:sz="0" w:space="0" w:color="auto"/>
                                  </w:divBdr>
                                </w:div>
                                <w:div w:id="894704127">
                                  <w:marLeft w:val="0"/>
                                  <w:marRight w:val="0"/>
                                  <w:marTop w:val="0"/>
                                  <w:marBottom w:val="0"/>
                                  <w:divBdr>
                                    <w:top w:val="none" w:sz="0" w:space="0" w:color="auto"/>
                                    <w:left w:val="none" w:sz="0" w:space="0" w:color="auto"/>
                                    <w:bottom w:val="none" w:sz="0" w:space="0" w:color="auto"/>
                                    <w:right w:val="none" w:sz="0" w:space="0" w:color="auto"/>
                                  </w:divBdr>
                                </w:div>
                                <w:div w:id="1375345306">
                                  <w:blockQuote w:val="1"/>
                                  <w:marLeft w:val="720"/>
                                  <w:marRight w:val="720"/>
                                  <w:marTop w:val="100"/>
                                  <w:marBottom w:val="100"/>
                                  <w:divBdr>
                                    <w:top w:val="none" w:sz="0" w:space="0" w:color="auto"/>
                                    <w:left w:val="none" w:sz="0" w:space="0" w:color="auto"/>
                                    <w:bottom w:val="none" w:sz="0" w:space="0" w:color="auto"/>
                                    <w:right w:val="none" w:sz="0" w:space="0" w:color="auto"/>
                                  </w:divBdr>
                                </w:div>
                                <w:div w:id="6130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12394</Words>
  <Characters>70648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dgraieg</dc:creator>
  <cp:keywords/>
  <dc:description/>
  <cp:lastModifiedBy>David Graieg</cp:lastModifiedBy>
  <cp:revision>57</cp:revision>
  <dcterms:created xsi:type="dcterms:W3CDTF">2013-01-16T02:36:00Z</dcterms:created>
  <dcterms:modified xsi:type="dcterms:W3CDTF">2019-08-16T04:52:00Z</dcterms:modified>
</cp:coreProperties>
</file>